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2025AF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376016">
        <w:rPr>
          <w:rFonts w:ascii="標楷體" w:eastAsia="標楷體" w:hAnsi="標楷體" w:hint="eastAsia"/>
          <w:b/>
          <w:sz w:val="32"/>
          <w:szCs w:val="32"/>
        </w:rPr>
        <w:t>1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8000C3" w:rsidRDefault="0018114E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七星</w:t>
      </w:r>
      <w:r w:rsidR="005254A1">
        <w:rPr>
          <w:rFonts w:ascii="標楷體" w:eastAsia="標楷體" w:hAnsi="標楷體" w:hint="eastAsia"/>
          <w:b/>
          <w:sz w:val="32"/>
          <w:szCs w:val="32"/>
        </w:rPr>
        <w:t>分</w:t>
      </w:r>
      <w:r w:rsidR="00471CC2">
        <w:rPr>
          <w:rFonts w:ascii="標楷體" w:eastAsia="標楷體" w:hAnsi="標楷體" w:hint="eastAsia"/>
          <w:b/>
          <w:sz w:val="32"/>
          <w:szCs w:val="32"/>
        </w:rPr>
        <w:t>區</w:t>
      </w:r>
      <w:r w:rsidR="008000C3">
        <w:rPr>
          <w:rFonts w:ascii="標楷體" w:eastAsia="標楷體" w:hAnsi="標楷體" w:hint="eastAsia"/>
          <w:b/>
          <w:sz w:val="32"/>
          <w:szCs w:val="32"/>
        </w:rPr>
        <w:t>教師專業成長暨</w:t>
      </w:r>
      <w:r w:rsidR="008A520A">
        <w:rPr>
          <w:rFonts w:ascii="標楷體" w:eastAsia="標楷體" w:hAnsi="標楷體" w:hint="eastAsia"/>
          <w:b/>
          <w:sz w:val="32"/>
          <w:szCs w:val="32"/>
        </w:rPr>
        <w:t>區級公開授課</w:t>
      </w:r>
      <w:r w:rsidR="00464455">
        <w:rPr>
          <w:rFonts w:ascii="標楷體" w:eastAsia="標楷體" w:hAnsi="標楷體" w:hint="eastAsia"/>
          <w:b/>
          <w:sz w:val="32"/>
          <w:szCs w:val="32"/>
        </w:rPr>
        <w:t>進階工作坊</w:t>
      </w:r>
    </w:p>
    <w:p w:rsidR="004A5060" w:rsidRPr="00E63389" w:rsidRDefault="00E96C49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3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B706D7" w:rsidRDefault="009F0E04" w:rsidP="00815D0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B706D7">
        <w:rPr>
          <w:rFonts w:ascii="標楷體" w:eastAsia="標楷體" w:hAnsi="標楷體" w:hint="eastAsia"/>
          <w:szCs w:val="24"/>
        </w:rPr>
        <w:t>新北市201</w:t>
      </w:r>
      <w:r w:rsidR="00376016" w:rsidRPr="00B706D7">
        <w:rPr>
          <w:rFonts w:ascii="標楷體" w:eastAsia="標楷體" w:hAnsi="標楷體" w:hint="eastAsia"/>
          <w:szCs w:val="24"/>
        </w:rPr>
        <w:t>5</w:t>
      </w:r>
      <w:r w:rsidRPr="00B706D7">
        <w:rPr>
          <w:rFonts w:ascii="標楷體" w:eastAsia="標楷體" w:hAnsi="標楷體" w:hint="eastAsia"/>
          <w:szCs w:val="24"/>
        </w:rPr>
        <w:t>教育</w:t>
      </w:r>
      <w:r w:rsidR="00B706D7">
        <w:rPr>
          <w:rFonts w:ascii="標楷體" w:eastAsia="標楷體" w:hAnsi="標楷體" w:hint="eastAsia"/>
          <w:szCs w:val="24"/>
        </w:rPr>
        <w:t>品質</w:t>
      </w:r>
      <w:r w:rsidRPr="00B706D7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9C0CCB" w:rsidRDefault="00815D0A" w:rsidP="00815D0A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 w:rsidR="00342013">
        <w:rPr>
          <w:rFonts w:ascii="標楷體" w:eastAsia="標楷體" w:hAnsi="標楷體" w:hint="eastAsia"/>
          <w:szCs w:val="24"/>
        </w:rPr>
        <w:t>(以下簡稱本局)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承辦單位:新北市</w:t>
      </w:r>
      <w:r w:rsidR="00471CC2">
        <w:rPr>
          <w:rFonts w:ascii="標楷體" w:eastAsia="標楷體" w:hAnsi="標楷體" w:hint="eastAsia"/>
          <w:szCs w:val="24"/>
        </w:rPr>
        <w:t>學習共同體</w:t>
      </w:r>
      <w:r w:rsidR="0018114E">
        <w:rPr>
          <w:rFonts w:ascii="標楷體" w:eastAsia="標楷體" w:hAnsi="標楷體" w:hint="eastAsia"/>
          <w:szCs w:val="24"/>
        </w:rPr>
        <w:t>七星</w:t>
      </w:r>
      <w:r w:rsidR="00B5444C">
        <w:rPr>
          <w:rFonts w:ascii="標楷體" w:eastAsia="標楷體" w:hAnsi="標楷體" w:hint="eastAsia"/>
          <w:szCs w:val="24"/>
        </w:rPr>
        <w:t>分</w:t>
      </w:r>
      <w:r w:rsidR="0083033B">
        <w:rPr>
          <w:rFonts w:ascii="標楷體" w:eastAsia="標楷體" w:hAnsi="標楷體" w:hint="eastAsia"/>
          <w:szCs w:val="24"/>
        </w:rPr>
        <w:t>區先導學校</w:t>
      </w:r>
      <w:r>
        <w:rPr>
          <w:rFonts w:ascii="文鼎粗圓" w:eastAsia="文鼎粗圓" w:hAnsi="標楷體" w:hint="eastAsia"/>
          <w:szCs w:val="24"/>
        </w:rPr>
        <w:t>。</w:t>
      </w:r>
    </w:p>
    <w:p w:rsidR="00B5444C" w:rsidRDefault="00B5444C" w:rsidP="00B5444C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7016C7" w:rsidRDefault="0018114E" w:rsidP="00DD3B09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七星分區區中心學校為汐止國中，</w:t>
      </w:r>
      <w:r w:rsidR="00F42D71">
        <w:rPr>
          <w:rFonts w:ascii="標楷體" w:eastAsia="標楷體" w:hAnsi="標楷體" w:hint="eastAsia"/>
          <w:szCs w:val="24"/>
        </w:rPr>
        <w:t>區內夥伴學校為</w:t>
      </w:r>
      <w:r>
        <w:rPr>
          <w:rFonts w:ascii="標楷體" w:eastAsia="標楷體" w:hAnsi="標楷體" w:hint="eastAsia"/>
          <w:szCs w:val="24"/>
        </w:rPr>
        <w:t>青山國中小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崇德國小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北峰國小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大鵬國小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金山國小合計6校，每校辦理</w:t>
      </w:r>
      <w:r w:rsidR="006F6129">
        <w:rPr>
          <w:rFonts w:ascii="標楷體" w:eastAsia="標楷體" w:hAnsi="標楷體" w:hint="eastAsia"/>
          <w:szCs w:val="24"/>
        </w:rPr>
        <w:t>至少</w:t>
      </w:r>
      <w:r>
        <w:rPr>
          <w:rFonts w:ascii="標楷體" w:eastAsia="標楷體" w:hAnsi="標楷體" w:hint="eastAsia"/>
          <w:szCs w:val="24"/>
        </w:rPr>
        <w:t>1場區級公開</w:t>
      </w:r>
      <w:r w:rsidR="000516DE">
        <w:rPr>
          <w:rFonts w:ascii="標楷體" w:eastAsia="標楷體" w:hAnsi="標楷體" w:hint="eastAsia"/>
          <w:szCs w:val="24"/>
        </w:rPr>
        <w:t>授</w:t>
      </w:r>
      <w:r>
        <w:rPr>
          <w:rFonts w:ascii="標楷體" w:eastAsia="標楷體" w:hAnsi="標楷體" w:hint="eastAsia"/>
          <w:szCs w:val="24"/>
        </w:rPr>
        <w:t>課</w:t>
      </w:r>
      <w:r w:rsidR="007016C7">
        <w:rPr>
          <w:rFonts w:ascii="標楷體" w:eastAsia="標楷體" w:hAnsi="標楷體" w:hint="eastAsia"/>
          <w:szCs w:val="24"/>
        </w:rPr>
        <w:t>。</w:t>
      </w:r>
    </w:p>
    <w:p w:rsidR="00B5444C" w:rsidRDefault="00ED26E8" w:rsidP="002852F7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七星</w:t>
      </w:r>
      <w:r w:rsidR="00B5444C" w:rsidRPr="00B5444C">
        <w:rPr>
          <w:rFonts w:ascii="標楷體" w:eastAsia="標楷體" w:hAnsi="標楷體" w:hint="eastAsia"/>
          <w:szCs w:val="24"/>
        </w:rPr>
        <w:t>分區</w:t>
      </w:r>
      <w:r w:rsidR="00FF36F8">
        <w:rPr>
          <w:rFonts w:ascii="標楷體" w:eastAsia="標楷體" w:hAnsi="標楷體" w:hint="eastAsia"/>
          <w:szCs w:val="24"/>
        </w:rPr>
        <w:t>本學期</w:t>
      </w:r>
      <w:r w:rsidR="00EE3A99">
        <w:rPr>
          <w:rFonts w:ascii="標楷體" w:eastAsia="標楷體" w:hAnsi="標楷體" w:hint="eastAsia"/>
          <w:szCs w:val="24"/>
        </w:rPr>
        <w:t>辦理</w:t>
      </w:r>
      <w:r w:rsidR="002852F7">
        <w:rPr>
          <w:rFonts w:ascii="標楷體" w:eastAsia="標楷體" w:hAnsi="標楷體" w:hint="eastAsia"/>
          <w:szCs w:val="24"/>
        </w:rPr>
        <w:t>5場次</w:t>
      </w:r>
      <w:r w:rsidR="002852F7" w:rsidRPr="002852F7">
        <w:rPr>
          <w:rFonts w:ascii="標楷體" w:eastAsia="標楷體" w:hAnsi="標楷體" w:hint="eastAsia"/>
          <w:szCs w:val="24"/>
        </w:rPr>
        <w:t>教師專業成長工作坊</w:t>
      </w:r>
      <w:r w:rsidR="002852F7">
        <w:rPr>
          <w:rFonts w:ascii="標楷體" w:eastAsia="標楷體" w:hAnsi="標楷體" w:hint="eastAsia"/>
          <w:szCs w:val="24"/>
        </w:rPr>
        <w:t>，7</w:t>
      </w:r>
      <w:r w:rsidR="00EE3A99">
        <w:rPr>
          <w:rFonts w:ascii="標楷體" w:eastAsia="標楷體" w:hAnsi="標楷體" w:hint="eastAsia"/>
          <w:szCs w:val="24"/>
        </w:rPr>
        <w:t>場次</w:t>
      </w:r>
      <w:r w:rsidR="00B5444C" w:rsidRPr="00B5444C">
        <w:rPr>
          <w:rFonts w:ascii="標楷體" w:eastAsia="標楷體" w:hAnsi="標楷體" w:hint="eastAsia"/>
          <w:szCs w:val="24"/>
        </w:rPr>
        <w:t>區級公開授課</w:t>
      </w:r>
      <w:r w:rsidR="00B56E1E">
        <w:rPr>
          <w:rFonts w:ascii="標楷體" w:eastAsia="標楷體" w:hAnsi="標楷體" w:hint="eastAsia"/>
          <w:szCs w:val="24"/>
        </w:rPr>
        <w:t>進階工作坊</w:t>
      </w:r>
      <w:r w:rsidR="00B5444C">
        <w:rPr>
          <w:rFonts w:ascii="標楷體" w:eastAsia="標楷體" w:hAnsi="標楷體" w:hint="eastAsia"/>
          <w:szCs w:val="24"/>
        </w:rPr>
        <w:t>。</w:t>
      </w:r>
    </w:p>
    <w:p w:rsidR="00EE3A99" w:rsidRDefault="00EE3A99" w:rsidP="00B5444C">
      <w:pPr>
        <w:pStyle w:val="a3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391F65" w:rsidRDefault="0007767B" w:rsidP="00EE3A99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391F65" w:rsidRDefault="00391F65" w:rsidP="00391F65">
      <w:pPr>
        <w:pStyle w:val="a3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391F65">
        <w:rPr>
          <w:rFonts w:ascii="標楷體" w:eastAsia="標楷體" w:hAnsi="標楷體" w:hint="eastAsia"/>
          <w:szCs w:val="24"/>
        </w:rPr>
        <w:t>學習共同體教師專業成長工作坊</w:t>
      </w:r>
      <w:r w:rsidRPr="00391F65">
        <w:rPr>
          <w:rFonts w:ascii="新細明體" w:eastAsia="新細明體" w:hAnsi="新細明體" w:hint="eastAsia"/>
          <w:szCs w:val="24"/>
        </w:rPr>
        <w:t>：</w:t>
      </w:r>
      <w:r w:rsidRPr="00391F65">
        <w:rPr>
          <w:rFonts w:ascii="標楷體" w:eastAsia="標楷體" w:hAnsi="標楷體" w:hint="eastAsia"/>
          <w:szCs w:val="24"/>
        </w:rPr>
        <w:t>每月1場，</w:t>
      </w:r>
      <w:r w:rsidR="00E00F4A">
        <w:rPr>
          <w:rFonts w:ascii="標楷體" w:eastAsia="標楷體" w:hAnsi="標楷體" w:hint="eastAsia"/>
          <w:szCs w:val="24"/>
        </w:rPr>
        <w:t>工作坊</w:t>
      </w:r>
      <w:r w:rsidR="00D32340">
        <w:rPr>
          <w:rFonts w:ascii="標楷體" w:eastAsia="標楷體" w:hAnsi="標楷體" w:hint="eastAsia"/>
          <w:szCs w:val="24"/>
        </w:rPr>
        <w:t>當</w:t>
      </w:r>
      <w:r w:rsidR="00E00F4A">
        <w:rPr>
          <w:rFonts w:ascii="標楷體" w:eastAsia="標楷體" w:hAnsi="標楷體" w:hint="eastAsia"/>
          <w:szCs w:val="24"/>
        </w:rPr>
        <w:t>日</w:t>
      </w:r>
      <w:r w:rsidR="00D32340">
        <w:rPr>
          <w:rFonts w:ascii="標楷體" w:eastAsia="標楷體" w:hAnsi="標楷體" w:hint="eastAsia"/>
          <w:szCs w:val="24"/>
        </w:rPr>
        <w:t>下午13</w:t>
      </w:r>
      <w:r w:rsidRPr="00391F65">
        <w:rPr>
          <w:rFonts w:ascii="標楷體" w:eastAsia="標楷體" w:hAnsi="標楷體" w:hint="eastAsia"/>
          <w:szCs w:val="24"/>
        </w:rPr>
        <w:t>:</w:t>
      </w:r>
      <w:r w:rsidR="00E00F4A">
        <w:rPr>
          <w:rFonts w:ascii="標楷體" w:eastAsia="標楷體" w:hAnsi="標楷體" w:hint="eastAsia"/>
          <w:szCs w:val="24"/>
        </w:rPr>
        <w:t>3</w:t>
      </w:r>
      <w:r w:rsidRPr="00391F65">
        <w:rPr>
          <w:rFonts w:ascii="標楷體" w:eastAsia="標楷體" w:hAnsi="標楷體" w:hint="eastAsia"/>
          <w:szCs w:val="24"/>
        </w:rPr>
        <w:t>0-1</w:t>
      </w:r>
      <w:r w:rsidR="00D32340">
        <w:rPr>
          <w:rFonts w:ascii="標楷體" w:eastAsia="標楷體" w:hAnsi="標楷體" w:hint="eastAsia"/>
          <w:szCs w:val="24"/>
        </w:rPr>
        <w:t>6</w:t>
      </w:r>
      <w:r w:rsidRPr="00391F65">
        <w:rPr>
          <w:rFonts w:ascii="標楷體" w:eastAsia="標楷體" w:hAnsi="標楷體" w:hint="eastAsia"/>
          <w:szCs w:val="24"/>
        </w:rPr>
        <w:t>:</w:t>
      </w:r>
      <w:r w:rsidR="00E00F4A">
        <w:rPr>
          <w:rFonts w:ascii="標楷體" w:eastAsia="標楷體" w:hAnsi="標楷體" w:hint="eastAsia"/>
          <w:szCs w:val="24"/>
        </w:rPr>
        <w:t>3</w:t>
      </w:r>
      <w:r w:rsidRPr="00391F65">
        <w:rPr>
          <w:rFonts w:ascii="標楷體" w:eastAsia="標楷體" w:hAnsi="標楷體" w:hint="eastAsia"/>
          <w:szCs w:val="24"/>
        </w:rPr>
        <w:t>0辦理，時間若有異動由承辦學校另函通知。</w:t>
      </w:r>
    </w:p>
    <w:p w:rsidR="00391F65" w:rsidRPr="00391F65" w:rsidRDefault="00391F65" w:rsidP="00391F65">
      <w:pPr>
        <w:pStyle w:val="a3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391F65">
        <w:rPr>
          <w:rFonts w:ascii="標楷體" w:eastAsia="標楷體" w:hAnsi="標楷體" w:hint="eastAsia"/>
          <w:szCs w:val="24"/>
        </w:rPr>
        <w:t>區級公開授課進階工作坊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依據各校辦理公開授課時間為主，原則上公開授課安排半天行程，時間</w:t>
      </w:r>
      <w:r w:rsidRPr="00391F65">
        <w:rPr>
          <w:rFonts w:ascii="標楷體" w:eastAsia="標楷體" w:hAnsi="標楷體" w:hint="eastAsia"/>
          <w:szCs w:val="24"/>
        </w:rPr>
        <w:t>若有異動由承辦學校另函通知。</w:t>
      </w:r>
    </w:p>
    <w:p w:rsidR="0007767B" w:rsidRPr="00EE3A99" w:rsidRDefault="005E10CB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040352" w:rsidRPr="00EE3A99">
        <w:rPr>
          <w:rFonts w:ascii="標楷體" w:eastAsia="標楷體" w:hAnsi="標楷體"/>
          <w:b/>
          <w:sz w:val="28"/>
          <w:szCs w:val="28"/>
        </w:rPr>
        <w:t>: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各校輪流辦理，如行事曆。</w:t>
      </w:r>
    </w:p>
    <w:p w:rsidR="00071E0B" w:rsidRPr="00D33732" w:rsidRDefault="009C02D3" w:rsidP="00573314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lastRenderedPageBreak/>
        <w:t>參加對象</w:t>
      </w:r>
      <w:r w:rsidR="00071E0B" w:rsidRPr="00D33732">
        <w:rPr>
          <w:rFonts w:ascii="標楷體" w:eastAsia="標楷體" w:hAnsi="標楷體"/>
          <w:b/>
          <w:sz w:val="28"/>
          <w:szCs w:val="28"/>
        </w:rPr>
        <w:t>: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ED26E8">
        <w:rPr>
          <w:rFonts w:ascii="標楷體" w:eastAsia="標楷體" w:hAnsi="標楷體" w:hint="eastAsia"/>
          <w:b/>
          <w:sz w:val="28"/>
          <w:szCs w:val="28"/>
        </w:rPr>
        <w:t>七星</w:t>
      </w:r>
      <w:r w:rsidR="00391F65">
        <w:rPr>
          <w:rFonts w:ascii="標楷體" w:eastAsia="標楷體" w:hAnsi="標楷體" w:hint="eastAsia"/>
          <w:b/>
          <w:sz w:val="28"/>
          <w:szCs w:val="28"/>
        </w:rPr>
        <w:t>分區為優先，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9C02D3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D33732" w:rsidRDefault="009B79B5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9B79B5" w:rsidRDefault="00391F65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D33732" w:rsidRPr="00D33732" w:rsidRDefault="00D33732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33732">
        <w:rPr>
          <w:rFonts w:ascii="標楷體" w:eastAsia="標楷體" w:hAnsi="標楷體" w:hint="eastAsia"/>
          <w:sz w:val="28"/>
          <w:szCs w:val="28"/>
        </w:rPr>
        <w:t>:</w:t>
      </w:r>
      <w:r w:rsidR="006E6BDB">
        <w:rPr>
          <w:rFonts w:ascii="標楷體" w:eastAsia="標楷體" w:hAnsi="標楷體" w:hint="eastAsia"/>
          <w:szCs w:val="24"/>
        </w:rPr>
        <w:t>如附件3。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CE56AD" w:rsidRDefault="00CE56AD" w:rsidP="00CE56AD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CE56AD">
        <w:rPr>
          <w:rFonts w:ascii="標楷體" w:eastAsia="標楷體" w:hAnsi="標楷體" w:hint="eastAsia"/>
          <w:szCs w:val="24"/>
        </w:rPr>
        <w:t>承辦區級公開</w:t>
      </w:r>
      <w:r w:rsidR="006C2FCF">
        <w:rPr>
          <w:rFonts w:ascii="標楷體" w:eastAsia="標楷體" w:hAnsi="標楷體" w:hint="eastAsia"/>
          <w:szCs w:val="24"/>
        </w:rPr>
        <w:t>授</w:t>
      </w:r>
      <w:r w:rsidRPr="00CE56AD">
        <w:rPr>
          <w:rFonts w:ascii="標楷體" w:eastAsia="標楷體" w:hAnsi="標楷體" w:hint="eastAsia"/>
          <w:szCs w:val="24"/>
        </w:rPr>
        <w:t>課學校獎勵：承辦本活動工作人員依據「公立高級中等以下學校校長成績考核辦法」、「公立高級中等以下學校教師成績考核辦法」及「新北市政府所屬各級學校及幼兒園辦理教師敘獎處理原則」附表第1項第2款，核予各校教學者嘉獎2次，每場次各校工作人員嘉獎1次以</w:t>
      </w:r>
      <w:r w:rsidR="00FF36F8">
        <w:rPr>
          <w:rFonts w:ascii="標楷體" w:eastAsia="標楷體" w:hAnsi="標楷體" w:hint="eastAsia"/>
          <w:szCs w:val="24"/>
        </w:rPr>
        <w:t>3</w:t>
      </w:r>
      <w:r w:rsidRPr="00CE56AD">
        <w:rPr>
          <w:rFonts w:ascii="標楷體" w:eastAsia="標楷體" w:hAnsi="標楷體" w:hint="eastAsia"/>
          <w:szCs w:val="24"/>
        </w:rPr>
        <w:t>人為限，含主辦1人嘉獎2次。</w:t>
      </w:r>
    </w:p>
    <w:p w:rsidR="00CE56AD" w:rsidRDefault="00CE56AD" w:rsidP="00CE56AD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深化課程實踐</w:t>
      </w:r>
      <w:r w:rsidR="00A86B72">
        <w:rPr>
          <w:rFonts w:ascii="新細明體" w:eastAsia="新細明體" w:hAnsi="新細明體" w:hint="eastAsia"/>
          <w:szCs w:val="24"/>
        </w:rPr>
        <w:t>:</w:t>
      </w:r>
      <w:r w:rsidRPr="00CF5A1D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落實課程諮詢協作</w:t>
      </w:r>
      <w:r w:rsidRPr="00CF5A1D">
        <w:rPr>
          <w:rFonts w:ascii="新細明體" w:eastAsia="新細明體" w:hAnsi="新細明體" w:hint="eastAsia"/>
          <w:szCs w:val="24"/>
        </w:rPr>
        <w:t>:</w:t>
      </w:r>
      <w:r w:rsidR="00D33732" w:rsidRPr="00CF5A1D">
        <w:rPr>
          <w:rFonts w:ascii="標楷體" w:eastAsia="標楷體" w:hAnsi="標楷體" w:hint="eastAsia"/>
          <w:szCs w:val="24"/>
        </w:rPr>
        <w:t>透過</w:t>
      </w:r>
      <w:r w:rsidRPr="00CF5A1D">
        <w:rPr>
          <w:rFonts w:ascii="標楷體" w:eastAsia="標楷體" w:hAnsi="標楷體" w:hint="eastAsia"/>
          <w:szCs w:val="24"/>
        </w:rPr>
        <w:t>學習共同體共識營</w:t>
      </w:r>
      <w:r w:rsidR="009568C6" w:rsidRPr="00CF5A1D">
        <w:rPr>
          <w:rFonts w:ascii="標楷體" w:eastAsia="標楷體" w:hAnsi="標楷體" w:hint="eastAsia"/>
          <w:szCs w:val="24"/>
        </w:rPr>
        <w:t>及分區學習共同體工作坊</w:t>
      </w:r>
      <w:r w:rsidRPr="00CF5A1D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CF5A1D">
        <w:rPr>
          <w:rFonts w:ascii="標楷體" w:eastAsia="標楷體" w:hAnsi="標楷體" w:hint="eastAsia"/>
          <w:szCs w:val="24"/>
        </w:rPr>
        <w:t>與迷思概念澄清</w:t>
      </w:r>
      <w:r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以落實</w:t>
      </w:r>
      <w:r w:rsidR="00D33732" w:rsidRPr="00CF5A1D">
        <w:rPr>
          <w:rFonts w:ascii="標楷體" w:eastAsia="標楷體" w:hAnsi="標楷體" w:hint="eastAsia"/>
          <w:szCs w:val="24"/>
        </w:rPr>
        <w:t>課堂設計</w:t>
      </w:r>
      <w:r w:rsidR="00CF5A1D" w:rsidRPr="00CF5A1D">
        <w:rPr>
          <w:rFonts w:ascii="標楷體" w:eastAsia="標楷體" w:hAnsi="標楷體" w:hint="eastAsia"/>
          <w:szCs w:val="24"/>
        </w:rPr>
        <w:t>之</w:t>
      </w:r>
      <w:r w:rsidR="00D33732" w:rsidRPr="00CF5A1D">
        <w:rPr>
          <w:rFonts w:ascii="標楷體" w:eastAsia="標楷體" w:hAnsi="標楷體" w:hint="eastAsia"/>
          <w:szCs w:val="24"/>
        </w:rPr>
        <w:t>研究。</w:t>
      </w:r>
    </w:p>
    <w:p w:rsidR="006A6B10" w:rsidRPr="00D33732" w:rsidRDefault="006A6B10" w:rsidP="006A6B10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6E6BDB" w:rsidRDefault="006E6BDB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DD54A8" w:rsidRDefault="00DD54A8" w:rsidP="00DD54A8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第1學期學習共同體先導學校</w:t>
      </w:r>
    </w:p>
    <w:p w:rsidR="00DD54A8" w:rsidRDefault="00ED26E8" w:rsidP="00DD54A8">
      <w:pPr>
        <w:ind w:left="0"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七星</w:t>
      </w:r>
      <w:r w:rsidR="00DD54A8">
        <w:rPr>
          <w:rFonts w:ascii="標楷體" w:eastAsia="標楷體" w:hAnsi="標楷體" w:hint="eastAsia"/>
          <w:b/>
          <w:sz w:val="32"/>
          <w:szCs w:val="32"/>
        </w:rPr>
        <w:t>分區</w:t>
      </w:r>
      <w:r w:rsidR="00DD54A8" w:rsidRPr="002E45D0">
        <w:rPr>
          <w:rFonts w:ascii="標楷體" w:eastAsia="標楷體" w:hAnsi="標楷體" w:hint="eastAsia"/>
          <w:b/>
          <w:sz w:val="32"/>
          <w:szCs w:val="32"/>
        </w:rPr>
        <w:t>教師專業成長工作坊</w:t>
      </w:r>
      <w:r w:rsidR="00DD54A8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2596"/>
        <w:gridCol w:w="2642"/>
        <w:gridCol w:w="1862"/>
        <w:gridCol w:w="1770"/>
        <w:gridCol w:w="440"/>
      </w:tblGrid>
      <w:tr w:rsidR="00DD54A8" w:rsidRPr="00A97F5E" w:rsidTr="000516DE">
        <w:trPr>
          <w:jc w:val="center"/>
        </w:trPr>
        <w:tc>
          <w:tcPr>
            <w:tcW w:w="725" w:type="dxa"/>
            <w:shd w:val="clear" w:color="auto" w:fill="D9D9D9" w:themeFill="background1" w:themeFillShade="D9"/>
          </w:tcPr>
          <w:p w:rsidR="00DD54A8" w:rsidRPr="00134FCD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</w:pPr>
            <w:r w:rsidRPr="00134FCD">
              <w:rPr>
                <w:rFonts w:ascii="Times New Roman" w:eastAsia="標楷體" w:hAnsi="Times New Roman" w:cs="Times New Roman" w:hint="eastAsia"/>
                <w:b/>
                <w:w w:val="80"/>
                <w:sz w:val="28"/>
                <w:szCs w:val="28"/>
              </w:rPr>
              <w:t>場次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680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DD54A8" w:rsidRPr="00134FCD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</w:pPr>
            <w:r w:rsidRPr="00134FCD"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  <w:t>備註</w:t>
            </w:r>
          </w:p>
        </w:tc>
      </w:tr>
      <w:tr w:rsidR="00433744" w:rsidRPr="00A97F5E" w:rsidTr="000516DE">
        <w:trPr>
          <w:jc w:val="center"/>
        </w:trPr>
        <w:tc>
          <w:tcPr>
            <w:tcW w:w="725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一</w:t>
            </w:r>
          </w:p>
        </w:tc>
        <w:tc>
          <w:tcPr>
            <w:tcW w:w="2603" w:type="dxa"/>
          </w:tcPr>
          <w:p w:rsidR="00433744" w:rsidRDefault="00433744" w:rsidP="00433744">
            <w:pPr>
              <w:autoSpaceDE w:val="0"/>
              <w:autoSpaceDN w:val="0"/>
              <w:adjustRightInd w:val="0"/>
              <w:spacing w:line="440" w:lineRule="exact"/>
              <w:ind w:hanging="1204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104.09.16(三)</w:t>
            </w:r>
          </w:p>
          <w:p w:rsidR="00433744" w:rsidRDefault="000516DE" w:rsidP="000516DE">
            <w:pPr>
              <w:autoSpaceDE w:val="0"/>
              <w:autoSpaceDN w:val="0"/>
              <w:adjustRightInd w:val="0"/>
              <w:spacing w:line="44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13:3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0-1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680" w:type="dxa"/>
          </w:tcPr>
          <w:p w:rsidR="00433744" w:rsidRDefault="00433744" w:rsidP="000516DE">
            <w:pPr>
              <w:autoSpaceDE w:val="0"/>
              <w:autoSpaceDN w:val="0"/>
              <w:adjustRightInd w:val="0"/>
              <w:spacing w:line="44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學習共同體之認識與實踐</w:t>
            </w:r>
          </w:p>
        </w:tc>
        <w:tc>
          <w:tcPr>
            <w:tcW w:w="1890" w:type="dxa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青山國中小</w:t>
            </w:r>
          </w:p>
        </w:tc>
        <w:tc>
          <w:tcPr>
            <w:tcW w:w="1796" w:type="dxa"/>
          </w:tcPr>
          <w:p w:rsidR="00433744" w:rsidRPr="00A97F5E" w:rsidRDefault="000516DE" w:rsidP="000516DE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0516DE">
              <w:rPr>
                <w:rFonts w:ascii="標楷體" w:eastAsia="標楷體" w:hAnsi="標楷體" w:hint="eastAsia"/>
                <w:sz w:val="28"/>
                <w:szCs w:val="28"/>
              </w:rPr>
              <w:t>歐用生教授</w:t>
            </w:r>
          </w:p>
        </w:tc>
        <w:tc>
          <w:tcPr>
            <w:tcW w:w="336" w:type="dxa"/>
            <w:vAlign w:val="center"/>
          </w:tcPr>
          <w:p w:rsidR="00433744" w:rsidRPr="00A97F5E" w:rsidRDefault="00433744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433744" w:rsidRPr="00A97F5E" w:rsidTr="000516DE">
        <w:trPr>
          <w:jc w:val="center"/>
        </w:trPr>
        <w:tc>
          <w:tcPr>
            <w:tcW w:w="725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二</w:t>
            </w:r>
          </w:p>
        </w:tc>
        <w:tc>
          <w:tcPr>
            <w:tcW w:w="2603" w:type="dxa"/>
          </w:tcPr>
          <w:p w:rsidR="00433744" w:rsidRDefault="00433744" w:rsidP="000516DE">
            <w:pPr>
              <w:autoSpaceDE w:val="0"/>
              <w:autoSpaceDN w:val="0"/>
              <w:adjustRightInd w:val="0"/>
              <w:spacing w:line="440" w:lineRule="exact"/>
              <w:ind w:hanging="120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104.10.14(三)</w:t>
            </w:r>
          </w:p>
          <w:p w:rsidR="00433744" w:rsidRDefault="000516DE" w:rsidP="000516DE">
            <w:pPr>
              <w:autoSpaceDE w:val="0"/>
              <w:autoSpaceDN w:val="0"/>
              <w:adjustRightInd w:val="0"/>
              <w:spacing w:line="44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13:3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0-1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680" w:type="dxa"/>
          </w:tcPr>
          <w:p w:rsidR="00433744" w:rsidRDefault="000516DE" w:rsidP="000516DE">
            <w:pPr>
              <w:autoSpaceDE w:val="0"/>
              <w:autoSpaceDN w:val="0"/>
              <w:adjustRightInd w:val="0"/>
              <w:spacing w:line="440" w:lineRule="exact"/>
              <w:ind w:left="21" w:hanging="1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33744">
              <w:rPr>
                <w:rFonts w:ascii="標楷體" w:eastAsia="標楷體" w:hAnsi="標楷體" w:hint="eastAsia"/>
                <w:sz w:val="28"/>
                <w:szCs w:val="28"/>
              </w:rPr>
              <w:t>學習共同體之數學科共同備課</w:t>
            </w:r>
          </w:p>
        </w:tc>
        <w:tc>
          <w:tcPr>
            <w:tcW w:w="1890" w:type="dxa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崇德國小</w:t>
            </w:r>
          </w:p>
        </w:tc>
        <w:tc>
          <w:tcPr>
            <w:tcW w:w="1796" w:type="dxa"/>
          </w:tcPr>
          <w:p w:rsidR="00433744" w:rsidRPr="00A97F5E" w:rsidRDefault="000516DE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溫世展老師</w:t>
            </w:r>
          </w:p>
        </w:tc>
        <w:tc>
          <w:tcPr>
            <w:tcW w:w="336" w:type="dxa"/>
            <w:vAlign w:val="center"/>
          </w:tcPr>
          <w:p w:rsidR="00433744" w:rsidRPr="00A97F5E" w:rsidRDefault="00433744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433744" w:rsidRPr="00A97F5E" w:rsidTr="000516DE">
        <w:trPr>
          <w:jc w:val="center"/>
        </w:trPr>
        <w:tc>
          <w:tcPr>
            <w:tcW w:w="725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三</w:t>
            </w:r>
          </w:p>
        </w:tc>
        <w:tc>
          <w:tcPr>
            <w:tcW w:w="2603" w:type="dxa"/>
          </w:tcPr>
          <w:p w:rsidR="00433744" w:rsidRPr="00095477" w:rsidRDefault="00433744" w:rsidP="000516DE">
            <w:pPr>
              <w:autoSpaceDE w:val="0"/>
              <w:autoSpaceDN w:val="0"/>
              <w:adjustRightInd w:val="0"/>
              <w:spacing w:line="440" w:lineRule="exact"/>
              <w:ind w:hanging="1204"/>
              <w:rPr>
                <w:rFonts w:ascii="標楷體" w:eastAsia="標楷體" w:hAnsi="標楷體"/>
                <w:sz w:val="28"/>
                <w:szCs w:val="28"/>
              </w:rPr>
            </w:pPr>
            <w:r w:rsidRPr="00095477">
              <w:rPr>
                <w:rFonts w:ascii="標楷體" w:eastAsia="標楷體" w:hAnsi="標楷體" w:hint="eastAsia"/>
                <w:sz w:val="28"/>
                <w:szCs w:val="28"/>
              </w:rPr>
              <w:t>104.11.11 (三)</w:t>
            </w:r>
          </w:p>
          <w:p w:rsidR="00433744" w:rsidRDefault="000516DE" w:rsidP="000516DE">
            <w:pPr>
              <w:autoSpaceDE w:val="0"/>
              <w:autoSpaceDN w:val="0"/>
              <w:adjustRightInd w:val="0"/>
              <w:spacing w:line="440" w:lineRule="exact"/>
              <w:ind w:leftChars="-29" w:left="0" w:hangingChars="25" w:hanging="7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33744" w:rsidRPr="00095477">
              <w:rPr>
                <w:rFonts w:ascii="標楷體" w:eastAsia="標楷體" w:hAnsi="標楷體" w:hint="eastAsia"/>
                <w:sz w:val="28"/>
                <w:szCs w:val="28"/>
              </w:rPr>
              <w:t>13:30-1</w:t>
            </w:r>
            <w:r w:rsidR="0043374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33744" w:rsidRPr="00095477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  <w:r w:rsidR="00433744" w:rsidRPr="00095477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  <w:tc>
          <w:tcPr>
            <w:tcW w:w="2680" w:type="dxa"/>
          </w:tcPr>
          <w:p w:rsidR="00433744" w:rsidRDefault="000516DE" w:rsidP="000516DE">
            <w:pPr>
              <w:autoSpaceDE w:val="0"/>
              <w:autoSpaceDN w:val="0"/>
              <w:adjustRightInd w:val="0"/>
              <w:spacing w:line="440" w:lineRule="exact"/>
              <w:ind w:left="21" w:hanging="1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33744">
              <w:rPr>
                <w:rFonts w:ascii="標楷體" w:eastAsia="標楷體" w:hAnsi="標楷體" w:hint="eastAsia"/>
                <w:sz w:val="28"/>
                <w:szCs w:val="28"/>
              </w:rPr>
              <w:t>數學的閱讀理解跟解題</w:t>
            </w:r>
          </w:p>
        </w:tc>
        <w:tc>
          <w:tcPr>
            <w:tcW w:w="1890" w:type="dxa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金山國小</w:t>
            </w:r>
          </w:p>
        </w:tc>
        <w:tc>
          <w:tcPr>
            <w:tcW w:w="1796" w:type="dxa"/>
          </w:tcPr>
          <w:p w:rsidR="00433744" w:rsidRPr="00A97F5E" w:rsidRDefault="000516DE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095477">
              <w:rPr>
                <w:rFonts w:ascii="標楷體" w:eastAsia="標楷體" w:hAnsi="標楷體" w:hint="eastAsia"/>
                <w:sz w:val="28"/>
                <w:szCs w:val="28"/>
              </w:rPr>
              <w:t>張文斌校長</w:t>
            </w:r>
          </w:p>
        </w:tc>
        <w:tc>
          <w:tcPr>
            <w:tcW w:w="336" w:type="dxa"/>
            <w:vAlign w:val="center"/>
          </w:tcPr>
          <w:p w:rsidR="00433744" w:rsidRPr="00A97F5E" w:rsidRDefault="00433744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433744" w:rsidRPr="00A97F5E" w:rsidTr="000516DE">
        <w:trPr>
          <w:jc w:val="center"/>
        </w:trPr>
        <w:tc>
          <w:tcPr>
            <w:tcW w:w="725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四</w:t>
            </w:r>
          </w:p>
        </w:tc>
        <w:tc>
          <w:tcPr>
            <w:tcW w:w="2603" w:type="dxa"/>
          </w:tcPr>
          <w:p w:rsidR="00433744" w:rsidRDefault="00433744" w:rsidP="000516DE">
            <w:pPr>
              <w:autoSpaceDE w:val="0"/>
              <w:autoSpaceDN w:val="0"/>
              <w:adjustRightInd w:val="0"/>
              <w:spacing w:line="440" w:lineRule="exact"/>
              <w:ind w:hanging="120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104.11.18(三)</w:t>
            </w:r>
          </w:p>
          <w:p w:rsidR="00433744" w:rsidRDefault="000516DE" w:rsidP="000516DE">
            <w:pPr>
              <w:autoSpaceDE w:val="0"/>
              <w:autoSpaceDN w:val="0"/>
              <w:adjustRightInd w:val="0"/>
              <w:spacing w:line="44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13:3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0-1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680" w:type="dxa"/>
          </w:tcPr>
          <w:p w:rsidR="00433744" w:rsidRDefault="00433744" w:rsidP="000516DE">
            <w:pPr>
              <w:autoSpaceDE w:val="0"/>
              <w:autoSpaceDN w:val="0"/>
              <w:adjustRightInd w:val="0"/>
              <w:spacing w:line="440" w:lineRule="exact"/>
              <w:ind w:left="21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學習共同體如何落實在課堂教學上</w:t>
            </w:r>
          </w:p>
        </w:tc>
        <w:tc>
          <w:tcPr>
            <w:tcW w:w="1890" w:type="dxa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北峰國小</w:t>
            </w:r>
          </w:p>
        </w:tc>
        <w:tc>
          <w:tcPr>
            <w:tcW w:w="1796" w:type="dxa"/>
          </w:tcPr>
          <w:p w:rsidR="00433744" w:rsidRPr="00A97F5E" w:rsidRDefault="000516DE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榮明杰校長</w:t>
            </w:r>
          </w:p>
        </w:tc>
        <w:tc>
          <w:tcPr>
            <w:tcW w:w="336" w:type="dxa"/>
            <w:vAlign w:val="center"/>
          </w:tcPr>
          <w:p w:rsidR="00433744" w:rsidRDefault="00433744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  <w:p w:rsidR="00433744" w:rsidRPr="00A97F5E" w:rsidRDefault="00433744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433744" w:rsidRPr="00A97F5E" w:rsidTr="000516DE">
        <w:trPr>
          <w:jc w:val="center"/>
        </w:trPr>
        <w:tc>
          <w:tcPr>
            <w:tcW w:w="725" w:type="dxa"/>
            <w:vAlign w:val="center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五</w:t>
            </w:r>
          </w:p>
        </w:tc>
        <w:tc>
          <w:tcPr>
            <w:tcW w:w="2603" w:type="dxa"/>
          </w:tcPr>
          <w:p w:rsidR="00433744" w:rsidRDefault="00433744" w:rsidP="000516DE">
            <w:pPr>
              <w:autoSpaceDE w:val="0"/>
              <w:autoSpaceDN w:val="0"/>
              <w:adjustRightInd w:val="0"/>
              <w:spacing w:line="440" w:lineRule="exact"/>
              <w:ind w:hanging="120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104.12.16(三)</w:t>
            </w:r>
          </w:p>
          <w:p w:rsidR="00433744" w:rsidRDefault="000516DE" w:rsidP="000516DE">
            <w:pPr>
              <w:autoSpaceDE w:val="0"/>
              <w:autoSpaceDN w:val="0"/>
              <w:adjustRightInd w:val="0"/>
              <w:spacing w:line="44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13:3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0-1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43374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433744" w:rsidRPr="005E779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680" w:type="dxa"/>
          </w:tcPr>
          <w:p w:rsidR="00433744" w:rsidRDefault="00433744" w:rsidP="000516DE">
            <w:pPr>
              <w:autoSpaceDE w:val="0"/>
              <w:autoSpaceDN w:val="0"/>
              <w:adjustRightInd w:val="0"/>
              <w:spacing w:line="440" w:lineRule="exact"/>
              <w:ind w:left="21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學習共同體「班級經營與語文教學」</w:t>
            </w:r>
          </w:p>
        </w:tc>
        <w:tc>
          <w:tcPr>
            <w:tcW w:w="1890" w:type="dxa"/>
          </w:tcPr>
          <w:p w:rsidR="00433744" w:rsidRPr="00A97F5E" w:rsidRDefault="00433744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大鵬國小</w:t>
            </w:r>
          </w:p>
        </w:tc>
        <w:tc>
          <w:tcPr>
            <w:tcW w:w="1796" w:type="dxa"/>
          </w:tcPr>
          <w:p w:rsidR="00433744" w:rsidRPr="00A97F5E" w:rsidRDefault="000516DE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魏  莉老師</w:t>
            </w:r>
          </w:p>
        </w:tc>
        <w:tc>
          <w:tcPr>
            <w:tcW w:w="336" w:type="dxa"/>
            <w:vAlign w:val="center"/>
          </w:tcPr>
          <w:p w:rsidR="00433744" w:rsidRDefault="00433744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  <w:p w:rsidR="00433744" w:rsidRDefault="00433744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</w:tbl>
    <w:p w:rsidR="00DD54A8" w:rsidRPr="006E6BDB" w:rsidRDefault="00DD54A8" w:rsidP="00DD54A8">
      <w:pPr>
        <w:ind w:hanging="1418"/>
        <w:jc w:val="center"/>
        <w:rPr>
          <w:rFonts w:ascii="標楷體" w:eastAsia="標楷體" w:hAnsi="標楷體"/>
          <w:szCs w:val="24"/>
        </w:rPr>
      </w:pPr>
    </w:p>
    <w:p w:rsidR="00DD54A8" w:rsidRPr="003728B2" w:rsidRDefault="00DD54A8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sectPr w:rsidR="00DD54A8" w:rsidRPr="003728B2" w:rsidSect="003728B2">
      <w:pgSz w:w="11906" w:h="16838" w:code="9"/>
      <w:pgMar w:top="1021" w:right="1134" w:bottom="567" w:left="1134" w:header="851" w:footer="45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8D" w:rsidRDefault="0024098D" w:rsidP="002D1F8C">
      <w:r>
        <w:separator/>
      </w:r>
    </w:p>
  </w:endnote>
  <w:endnote w:type="continuationSeparator" w:id="0">
    <w:p w:rsidR="0024098D" w:rsidRDefault="0024098D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8D" w:rsidRDefault="0024098D" w:rsidP="002D1F8C">
      <w:r>
        <w:separator/>
      </w:r>
    </w:p>
  </w:footnote>
  <w:footnote w:type="continuationSeparator" w:id="0">
    <w:p w:rsidR="0024098D" w:rsidRDefault="0024098D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7"/>
  </w:num>
  <w:num w:numId="4">
    <w:abstractNumId w:val="22"/>
  </w:num>
  <w:num w:numId="5">
    <w:abstractNumId w:val="11"/>
  </w:num>
  <w:num w:numId="6">
    <w:abstractNumId w:val="15"/>
  </w:num>
  <w:num w:numId="7">
    <w:abstractNumId w:val="24"/>
  </w:num>
  <w:num w:numId="8">
    <w:abstractNumId w:val="2"/>
  </w:num>
  <w:num w:numId="9">
    <w:abstractNumId w:val="12"/>
  </w:num>
  <w:num w:numId="10">
    <w:abstractNumId w:val="27"/>
  </w:num>
  <w:num w:numId="11">
    <w:abstractNumId w:val="0"/>
  </w:num>
  <w:num w:numId="12">
    <w:abstractNumId w:val="25"/>
  </w:num>
  <w:num w:numId="13">
    <w:abstractNumId w:val="23"/>
  </w:num>
  <w:num w:numId="14">
    <w:abstractNumId w:val="14"/>
  </w:num>
  <w:num w:numId="15">
    <w:abstractNumId w:val="3"/>
  </w:num>
  <w:num w:numId="16">
    <w:abstractNumId w:val="19"/>
  </w:num>
  <w:num w:numId="17">
    <w:abstractNumId w:val="16"/>
  </w:num>
  <w:num w:numId="18">
    <w:abstractNumId w:val="26"/>
  </w:num>
  <w:num w:numId="19">
    <w:abstractNumId w:val="20"/>
  </w:num>
  <w:num w:numId="20">
    <w:abstractNumId w:val="13"/>
  </w:num>
  <w:num w:numId="21">
    <w:abstractNumId w:val="1"/>
  </w:num>
  <w:num w:numId="22">
    <w:abstractNumId w:val="9"/>
  </w:num>
  <w:num w:numId="23">
    <w:abstractNumId w:val="10"/>
  </w:num>
  <w:num w:numId="24">
    <w:abstractNumId w:val="4"/>
  </w:num>
  <w:num w:numId="25">
    <w:abstractNumId w:val="8"/>
  </w:num>
  <w:num w:numId="26">
    <w:abstractNumId w:val="17"/>
  </w:num>
  <w:num w:numId="27">
    <w:abstractNumId w:val="18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7654"/>
    <w:rsid w:val="000516DE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7420"/>
    <w:rsid w:val="000D1DD0"/>
    <w:rsid w:val="000E0F26"/>
    <w:rsid w:val="000E1933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61E52"/>
    <w:rsid w:val="00171C7A"/>
    <w:rsid w:val="0018114E"/>
    <w:rsid w:val="00181B5D"/>
    <w:rsid w:val="00185706"/>
    <w:rsid w:val="001870EA"/>
    <w:rsid w:val="001935C5"/>
    <w:rsid w:val="00195D6A"/>
    <w:rsid w:val="001A6B43"/>
    <w:rsid w:val="001F551A"/>
    <w:rsid w:val="002025AF"/>
    <w:rsid w:val="00204F2D"/>
    <w:rsid w:val="00215848"/>
    <w:rsid w:val="00227BC4"/>
    <w:rsid w:val="0024098D"/>
    <w:rsid w:val="00253A52"/>
    <w:rsid w:val="00266A6C"/>
    <w:rsid w:val="002852F7"/>
    <w:rsid w:val="00292036"/>
    <w:rsid w:val="002B402D"/>
    <w:rsid w:val="002B7D61"/>
    <w:rsid w:val="002C0B48"/>
    <w:rsid w:val="002C33AD"/>
    <w:rsid w:val="002C61A7"/>
    <w:rsid w:val="002D1F8C"/>
    <w:rsid w:val="002E45D0"/>
    <w:rsid w:val="002E5DA1"/>
    <w:rsid w:val="003206F2"/>
    <w:rsid w:val="00323748"/>
    <w:rsid w:val="003249E7"/>
    <w:rsid w:val="00342013"/>
    <w:rsid w:val="00366670"/>
    <w:rsid w:val="00367942"/>
    <w:rsid w:val="003719E1"/>
    <w:rsid w:val="003728B2"/>
    <w:rsid w:val="00374F54"/>
    <w:rsid w:val="00376016"/>
    <w:rsid w:val="00391F65"/>
    <w:rsid w:val="003A3F92"/>
    <w:rsid w:val="003A4300"/>
    <w:rsid w:val="003B39E7"/>
    <w:rsid w:val="003B4902"/>
    <w:rsid w:val="003D58E0"/>
    <w:rsid w:val="003F4E0F"/>
    <w:rsid w:val="00401A05"/>
    <w:rsid w:val="0041713D"/>
    <w:rsid w:val="00422229"/>
    <w:rsid w:val="00425933"/>
    <w:rsid w:val="00433744"/>
    <w:rsid w:val="00436870"/>
    <w:rsid w:val="00437D88"/>
    <w:rsid w:val="00445536"/>
    <w:rsid w:val="00464455"/>
    <w:rsid w:val="00465DDF"/>
    <w:rsid w:val="00471CC2"/>
    <w:rsid w:val="00487A92"/>
    <w:rsid w:val="00492CEB"/>
    <w:rsid w:val="00495697"/>
    <w:rsid w:val="004A5060"/>
    <w:rsid w:val="004E7FF4"/>
    <w:rsid w:val="004F46D7"/>
    <w:rsid w:val="00500ECC"/>
    <w:rsid w:val="00505B68"/>
    <w:rsid w:val="005136C2"/>
    <w:rsid w:val="00513C5F"/>
    <w:rsid w:val="005200C6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A2706"/>
    <w:rsid w:val="005C028E"/>
    <w:rsid w:val="005E10CB"/>
    <w:rsid w:val="005E70FE"/>
    <w:rsid w:val="00601DD5"/>
    <w:rsid w:val="00620E5C"/>
    <w:rsid w:val="0062102D"/>
    <w:rsid w:val="00634CB4"/>
    <w:rsid w:val="00635AA7"/>
    <w:rsid w:val="006432B4"/>
    <w:rsid w:val="006455A5"/>
    <w:rsid w:val="00646243"/>
    <w:rsid w:val="00657202"/>
    <w:rsid w:val="00670CA3"/>
    <w:rsid w:val="006A6B10"/>
    <w:rsid w:val="006B00DE"/>
    <w:rsid w:val="006C2FCF"/>
    <w:rsid w:val="006E6709"/>
    <w:rsid w:val="006E6BDB"/>
    <w:rsid w:val="006F6129"/>
    <w:rsid w:val="007016C7"/>
    <w:rsid w:val="00713A3C"/>
    <w:rsid w:val="0072468A"/>
    <w:rsid w:val="00731576"/>
    <w:rsid w:val="00732170"/>
    <w:rsid w:val="007324CB"/>
    <w:rsid w:val="0073401C"/>
    <w:rsid w:val="00737E29"/>
    <w:rsid w:val="007517A5"/>
    <w:rsid w:val="00756DDB"/>
    <w:rsid w:val="00764F62"/>
    <w:rsid w:val="00775DB5"/>
    <w:rsid w:val="007A3572"/>
    <w:rsid w:val="007C30C4"/>
    <w:rsid w:val="007C62FB"/>
    <w:rsid w:val="007C7C33"/>
    <w:rsid w:val="007E1A1C"/>
    <w:rsid w:val="007F23E5"/>
    <w:rsid w:val="007F4D90"/>
    <w:rsid w:val="008000C3"/>
    <w:rsid w:val="00815D0A"/>
    <w:rsid w:val="00823CA8"/>
    <w:rsid w:val="00826BED"/>
    <w:rsid w:val="0083033B"/>
    <w:rsid w:val="00854F7A"/>
    <w:rsid w:val="00860C90"/>
    <w:rsid w:val="00870C85"/>
    <w:rsid w:val="00874286"/>
    <w:rsid w:val="0088686F"/>
    <w:rsid w:val="008A284B"/>
    <w:rsid w:val="008A520A"/>
    <w:rsid w:val="008C14F4"/>
    <w:rsid w:val="008D1713"/>
    <w:rsid w:val="008D6480"/>
    <w:rsid w:val="008E6A68"/>
    <w:rsid w:val="008F2611"/>
    <w:rsid w:val="009127C6"/>
    <w:rsid w:val="00922E43"/>
    <w:rsid w:val="009233CB"/>
    <w:rsid w:val="0094559C"/>
    <w:rsid w:val="009460FA"/>
    <w:rsid w:val="00951CDC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A433B3"/>
    <w:rsid w:val="00A451F1"/>
    <w:rsid w:val="00A73A2B"/>
    <w:rsid w:val="00A80381"/>
    <w:rsid w:val="00A85FFF"/>
    <w:rsid w:val="00A86B72"/>
    <w:rsid w:val="00A964A3"/>
    <w:rsid w:val="00A97F5E"/>
    <w:rsid w:val="00AC781C"/>
    <w:rsid w:val="00AE0F24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56E1E"/>
    <w:rsid w:val="00B612E2"/>
    <w:rsid w:val="00B706D7"/>
    <w:rsid w:val="00B70C32"/>
    <w:rsid w:val="00B73A5D"/>
    <w:rsid w:val="00B73C14"/>
    <w:rsid w:val="00B81A2D"/>
    <w:rsid w:val="00B83F65"/>
    <w:rsid w:val="00BA6D61"/>
    <w:rsid w:val="00BB652D"/>
    <w:rsid w:val="00BB6606"/>
    <w:rsid w:val="00BC3B62"/>
    <w:rsid w:val="00BE525F"/>
    <w:rsid w:val="00BE6FCF"/>
    <w:rsid w:val="00C04ABA"/>
    <w:rsid w:val="00C120B7"/>
    <w:rsid w:val="00C2094F"/>
    <w:rsid w:val="00C306D3"/>
    <w:rsid w:val="00C32BC3"/>
    <w:rsid w:val="00C43581"/>
    <w:rsid w:val="00C4639C"/>
    <w:rsid w:val="00C561EB"/>
    <w:rsid w:val="00C57DA8"/>
    <w:rsid w:val="00C833DB"/>
    <w:rsid w:val="00CA0737"/>
    <w:rsid w:val="00CA21C5"/>
    <w:rsid w:val="00CD3471"/>
    <w:rsid w:val="00CE56AD"/>
    <w:rsid w:val="00CF5A1D"/>
    <w:rsid w:val="00D057B0"/>
    <w:rsid w:val="00D06090"/>
    <w:rsid w:val="00D11435"/>
    <w:rsid w:val="00D13423"/>
    <w:rsid w:val="00D1694D"/>
    <w:rsid w:val="00D27A09"/>
    <w:rsid w:val="00D32340"/>
    <w:rsid w:val="00D33732"/>
    <w:rsid w:val="00D40162"/>
    <w:rsid w:val="00D4663B"/>
    <w:rsid w:val="00D53905"/>
    <w:rsid w:val="00D625FF"/>
    <w:rsid w:val="00D629B9"/>
    <w:rsid w:val="00D62D64"/>
    <w:rsid w:val="00D753A7"/>
    <w:rsid w:val="00D76DA2"/>
    <w:rsid w:val="00D800E3"/>
    <w:rsid w:val="00D869BE"/>
    <w:rsid w:val="00D93183"/>
    <w:rsid w:val="00DB1DCA"/>
    <w:rsid w:val="00DB3D29"/>
    <w:rsid w:val="00DB6EAE"/>
    <w:rsid w:val="00DC7447"/>
    <w:rsid w:val="00DD3B09"/>
    <w:rsid w:val="00DD54A8"/>
    <w:rsid w:val="00DE60D0"/>
    <w:rsid w:val="00DF3BE9"/>
    <w:rsid w:val="00E00F4A"/>
    <w:rsid w:val="00E15079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4970"/>
    <w:rsid w:val="00E952B9"/>
    <w:rsid w:val="00E95ADE"/>
    <w:rsid w:val="00E96C49"/>
    <w:rsid w:val="00EA6B08"/>
    <w:rsid w:val="00EA7F74"/>
    <w:rsid w:val="00EB0E85"/>
    <w:rsid w:val="00ED26E8"/>
    <w:rsid w:val="00EE008A"/>
    <w:rsid w:val="00EE3383"/>
    <w:rsid w:val="00EE3A99"/>
    <w:rsid w:val="00EF4248"/>
    <w:rsid w:val="00F11D5E"/>
    <w:rsid w:val="00F13831"/>
    <w:rsid w:val="00F15AA2"/>
    <w:rsid w:val="00F25D08"/>
    <w:rsid w:val="00F27BB2"/>
    <w:rsid w:val="00F308F4"/>
    <w:rsid w:val="00F32E83"/>
    <w:rsid w:val="00F42D71"/>
    <w:rsid w:val="00F527C1"/>
    <w:rsid w:val="00F52E7E"/>
    <w:rsid w:val="00F5578D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BBA41F-BB0E-4FCA-9942-606CB4EE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1984-A330-4F02-BCF6-29F17D62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2015-09-16T03:50:00Z</cp:lastPrinted>
  <dcterms:created xsi:type="dcterms:W3CDTF">2015-09-23T09:07:00Z</dcterms:created>
  <dcterms:modified xsi:type="dcterms:W3CDTF">2015-09-23T09:07:00Z</dcterms:modified>
</cp:coreProperties>
</file>