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2BD" w:rsidRDefault="00EE32BD" w:rsidP="002F4AC6">
      <w:pPr>
        <w:spacing w:after="180" w:line="360" w:lineRule="exact"/>
        <w:jc w:val="center"/>
        <w:rPr>
          <w:rFonts w:ascii="標楷體" w:eastAsia="標楷體" w:hAnsi="標楷體"/>
          <w:sz w:val="36"/>
          <w:szCs w:val="36"/>
        </w:rPr>
      </w:pPr>
      <w:r>
        <w:rPr>
          <w:rFonts w:ascii="標楷體" w:eastAsia="標楷體" w:hAnsi="標楷體"/>
          <w:sz w:val="36"/>
          <w:szCs w:val="36"/>
          <w:u w:val="single"/>
        </w:rPr>
        <w:t>105</w:t>
      </w:r>
      <w:r>
        <w:rPr>
          <w:rFonts w:ascii="標楷體" w:eastAsia="標楷體" w:hAnsi="標楷體" w:hint="eastAsia"/>
          <w:sz w:val="36"/>
          <w:szCs w:val="36"/>
        </w:rPr>
        <w:t>年中小學國際教育初階研習</w:t>
      </w:r>
      <w:r>
        <w:rPr>
          <w:rFonts w:ascii="標楷體" w:eastAsia="標楷體" w:hAnsi="標楷體"/>
          <w:sz w:val="36"/>
          <w:szCs w:val="36"/>
        </w:rPr>
        <w:t>-</w:t>
      </w:r>
      <w:r>
        <w:rPr>
          <w:rFonts w:ascii="標楷體" w:eastAsia="標楷體" w:hAnsi="標楷體" w:hint="eastAsia"/>
          <w:sz w:val="36"/>
          <w:szCs w:val="36"/>
        </w:rPr>
        <w:t>專業知能研習實施計畫</w:t>
      </w:r>
    </w:p>
    <w:p w:rsidR="00EE32BD" w:rsidRPr="004D3F8E" w:rsidRDefault="00EE32BD" w:rsidP="002F4AC6">
      <w:pPr>
        <w:spacing w:after="180" w:line="360" w:lineRule="exact"/>
        <w:jc w:val="center"/>
        <w:rPr>
          <w:rFonts w:ascii="標楷體" w:eastAsia="標楷體" w:hAnsi="標楷體"/>
          <w:sz w:val="36"/>
          <w:szCs w:val="36"/>
        </w:rPr>
      </w:pPr>
      <w:r w:rsidRPr="004D3F8E">
        <w:rPr>
          <w:rFonts w:ascii="標楷體" w:eastAsia="標楷體" w:hAnsi="標楷體" w:cs="Calibri" w:hint="eastAsia"/>
          <w:color w:val="000000"/>
          <w:sz w:val="36"/>
          <w:szCs w:val="36"/>
        </w:rPr>
        <w:t>點亮國際之光</w:t>
      </w:r>
      <w:r w:rsidRPr="004D3F8E">
        <w:rPr>
          <w:rFonts w:ascii="標楷體" w:eastAsia="標楷體" w:hAnsi="標楷體" w:cs="Calibri"/>
          <w:color w:val="000000"/>
          <w:sz w:val="36"/>
          <w:szCs w:val="36"/>
        </w:rPr>
        <w:t>-</w:t>
      </w:r>
      <w:r w:rsidRPr="004D3F8E">
        <w:rPr>
          <w:rFonts w:ascii="標楷體" w:eastAsia="標楷體" w:hAnsi="標楷體" w:cs="Calibri" w:hint="eastAsia"/>
          <w:color w:val="000000"/>
          <w:sz w:val="36"/>
          <w:szCs w:val="36"/>
        </w:rPr>
        <w:t>教師專業成長工作坊</w:t>
      </w:r>
    </w:p>
    <w:p w:rsidR="00EE32BD" w:rsidRDefault="00EE32BD" w:rsidP="002F4AC6">
      <w:pPr>
        <w:pStyle w:val="Default"/>
        <w:jc w:val="both"/>
        <w:rPr>
          <w:rFonts w:hAnsi="標楷體"/>
        </w:rPr>
      </w:pPr>
      <w:r>
        <w:rPr>
          <w:rFonts w:hAnsi="標楷體" w:hint="eastAsia"/>
        </w:rPr>
        <w:t>壹、計劃依據：教育部中小學國際教育白皮書。</w:t>
      </w:r>
      <w:r>
        <w:rPr>
          <w:rFonts w:hAnsi="標楷體"/>
        </w:rPr>
        <w:t xml:space="preserve"> </w:t>
      </w:r>
    </w:p>
    <w:p w:rsidR="00EE32BD" w:rsidRDefault="00EE32BD" w:rsidP="002F4AC6">
      <w:pPr>
        <w:pStyle w:val="Default"/>
        <w:jc w:val="both"/>
        <w:rPr>
          <w:rFonts w:hAnsi="標楷體"/>
        </w:rPr>
      </w:pPr>
      <w:r>
        <w:rPr>
          <w:rFonts w:hAnsi="標楷體" w:hint="eastAsia"/>
        </w:rPr>
        <w:t>貳、計劃目的：透過以下主題的研習，培訓本校教職員工推動及執行國際教育專業人力</w:t>
      </w:r>
      <w:r>
        <w:rPr>
          <w:rFonts w:hAnsi="標楷體"/>
        </w:rPr>
        <w:t xml:space="preserve"> </w:t>
      </w:r>
    </w:p>
    <w:p w:rsidR="00EE32BD" w:rsidRDefault="00EE32BD" w:rsidP="002F4AC6">
      <w:pPr>
        <w:pStyle w:val="Default"/>
        <w:jc w:val="both"/>
        <w:rPr>
          <w:rFonts w:hAnsi="標楷體"/>
        </w:rPr>
      </w:pPr>
      <w:r>
        <w:rPr>
          <w:rFonts w:hAnsi="標楷體"/>
        </w:rPr>
        <w:t xml:space="preserve">  </w:t>
      </w:r>
      <w:r>
        <w:rPr>
          <w:rFonts w:hAnsi="標楷體" w:hint="eastAsia"/>
        </w:rPr>
        <w:t>一、</w:t>
      </w:r>
      <w:r>
        <w:rPr>
          <w:rFonts w:hAnsi="標楷體"/>
        </w:rPr>
        <w:t xml:space="preserve"> </w:t>
      </w:r>
      <w:r>
        <w:rPr>
          <w:rFonts w:hAnsi="標楷體" w:hint="eastAsia"/>
        </w:rPr>
        <w:t>瞭解國際教育運作的背景。</w:t>
      </w:r>
      <w:r>
        <w:rPr>
          <w:rFonts w:hAnsi="標楷體"/>
        </w:rPr>
        <w:t xml:space="preserve"> </w:t>
      </w:r>
    </w:p>
    <w:p w:rsidR="00EE32BD" w:rsidRDefault="00EE32BD" w:rsidP="002F4AC6">
      <w:pPr>
        <w:pStyle w:val="Default"/>
        <w:jc w:val="both"/>
        <w:rPr>
          <w:rFonts w:hAnsi="標楷體"/>
        </w:rPr>
      </w:pPr>
      <w:r>
        <w:rPr>
          <w:rFonts w:hAnsi="標楷體"/>
        </w:rPr>
        <w:t xml:space="preserve">  </w:t>
      </w:r>
      <w:r>
        <w:rPr>
          <w:rFonts w:hAnsi="標楷體" w:hint="eastAsia"/>
        </w:rPr>
        <w:t>二、</w:t>
      </w:r>
      <w:r>
        <w:rPr>
          <w:rFonts w:hAnsi="標楷體"/>
        </w:rPr>
        <w:t xml:space="preserve"> </w:t>
      </w:r>
      <w:r>
        <w:rPr>
          <w:rFonts w:hAnsi="標楷體" w:hint="eastAsia"/>
        </w:rPr>
        <w:t>瞭解國際教育的理念脈絡。</w:t>
      </w:r>
      <w:r>
        <w:rPr>
          <w:rFonts w:hAnsi="標楷體"/>
        </w:rPr>
        <w:t xml:space="preserve"> </w:t>
      </w:r>
    </w:p>
    <w:p w:rsidR="00EE32BD" w:rsidRDefault="00EE32BD" w:rsidP="002F4AC6">
      <w:pPr>
        <w:pStyle w:val="Default"/>
        <w:jc w:val="both"/>
        <w:rPr>
          <w:rFonts w:hAnsi="標楷體"/>
        </w:rPr>
      </w:pPr>
      <w:r>
        <w:rPr>
          <w:rFonts w:hAnsi="標楷體"/>
        </w:rPr>
        <w:t xml:space="preserve">  </w:t>
      </w:r>
      <w:r>
        <w:rPr>
          <w:rFonts w:hAnsi="標楷體" w:hint="eastAsia"/>
        </w:rPr>
        <w:t>三、</w:t>
      </w:r>
      <w:r>
        <w:rPr>
          <w:rFonts w:hAnsi="標楷體"/>
        </w:rPr>
        <w:t xml:space="preserve"> </w:t>
      </w:r>
      <w:r>
        <w:rPr>
          <w:rFonts w:hAnsi="標楷體" w:hint="eastAsia"/>
        </w:rPr>
        <w:t>瞭解其他國家推動國際教育的做法。</w:t>
      </w:r>
      <w:r>
        <w:rPr>
          <w:rFonts w:hAnsi="標楷體"/>
        </w:rPr>
        <w:t xml:space="preserve"> </w:t>
      </w:r>
    </w:p>
    <w:p w:rsidR="00EE32BD" w:rsidRDefault="00EE32BD" w:rsidP="002F4AC6">
      <w:pPr>
        <w:pStyle w:val="Default"/>
        <w:jc w:val="both"/>
        <w:rPr>
          <w:rFonts w:hAnsi="標楷體"/>
        </w:rPr>
      </w:pPr>
      <w:r>
        <w:rPr>
          <w:rFonts w:hAnsi="標楷體"/>
        </w:rPr>
        <w:t xml:space="preserve">  </w:t>
      </w:r>
      <w:r>
        <w:rPr>
          <w:rFonts w:hAnsi="標楷體" w:hint="eastAsia"/>
        </w:rPr>
        <w:t>四、</w:t>
      </w:r>
      <w:r>
        <w:rPr>
          <w:rFonts w:hAnsi="標楷體"/>
        </w:rPr>
        <w:t xml:space="preserve"> </w:t>
      </w:r>
      <w:r>
        <w:rPr>
          <w:rFonts w:hAnsi="標楷體" w:hint="eastAsia"/>
        </w:rPr>
        <w:t>瞭解我國國際教育的政策與行動方案。</w:t>
      </w:r>
      <w:r>
        <w:rPr>
          <w:rFonts w:hAnsi="標楷體"/>
        </w:rPr>
        <w:t xml:space="preserve"> </w:t>
      </w:r>
    </w:p>
    <w:p w:rsidR="00EE32BD" w:rsidRDefault="00EE32BD" w:rsidP="002F4AC6">
      <w:pPr>
        <w:pStyle w:val="Default"/>
        <w:jc w:val="both"/>
        <w:rPr>
          <w:rFonts w:hAnsi="標楷體"/>
        </w:rPr>
      </w:pPr>
      <w:r>
        <w:rPr>
          <w:rFonts w:hAnsi="標楷體"/>
        </w:rPr>
        <w:t xml:space="preserve">  </w:t>
      </w:r>
      <w:r>
        <w:rPr>
          <w:rFonts w:hAnsi="標楷體" w:hint="eastAsia"/>
        </w:rPr>
        <w:t>五、</w:t>
      </w:r>
      <w:r>
        <w:rPr>
          <w:rFonts w:hAnsi="標楷體"/>
        </w:rPr>
        <w:t xml:space="preserve"> </w:t>
      </w:r>
      <w:r>
        <w:rPr>
          <w:rFonts w:hAnsi="標楷體" w:hint="eastAsia"/>
        </w:rPr>
        <w:t>國際教育專業工作者的專業探討與交流。</w:t>
      </w:r>
    </w:p>
    <w:p w:rsidR="00EE32BD" w:rsidRDefault="00EE32BD" w:rsidP="002F4AC6">
      <w:pPr>
        <w:pStyle w:val="Default"/>
        <w:jc w:val="both"/>
        <w:rPr>
          <w:rFonts w:hAnsi="標楷體"/>
        </w:rPr>
      </w:pPr>
      <w:r>
        <w:rPr>
          <w:rFonts w:hAnsi="標楷體" w:hint="eastAsia"/>
        </w:rPr>
        <w:t>參、主辦單位：教育部國民及學前教育署</w:t>
      </w:r>
      <w:r>
        <w:rPr>
          <w:rFonts w:hAnsi="標楷體"/>
        </w:rPr>
        <w:t xml:space="preserve"> </w:t>
      </w:r>
    </w:p>
    <w:p w:rsidR="00EE32BD" w:rsidRDefault="00EE32BD" w:rsidP="002F4AC6">
      <w:pPr>
        <w:pStyle w:val="Default"/>
        <w:jc w:val="both"/>
        <w:rPr>
          <w:rFonts w:hAnsi="標楷體"/>
        </w:rPr>
      </w:pPr>
      <w:r>
        <w:rPr>
          <w:rFonts w:hAnsi="標楷體" w:hint="eastAsia"/>
        </w:rPr>
        <w:t>肆、承辦單位：新北市板橋區國光國民小學</w:t>
      </w:r>
      <w:r>
        <w:rPr>
          <w:rFonts w:hAnsi="標楷體"/>
        </w:rPr>
        <w:t xml:space="preserve"> </w:t>
      </w:r>
    </w:p>
    <w:p w:rsidR="00EE32BD" w:rsidRDefault="00EE32BD" w:rsidP="002F4AC6">
      <w:pPr>
        <w:pStyle w:val="Default"/>
        <w:ind w:left="1560" w:hangingChars="650" w:hanging="1560"/>
        <w:jc w:val="both"/>
        <w:rPr>
          <w:rFonts w:hAnsi="標楷體"/>
        </w:rPr>
      </w:pPr>
      <w:r>
        <w:rPr>
          <w:rFonts w:hAnsi="標楷體" w:hint="eastAsia"/>
        </w:rPr>
        <w:t>伍、辦理時間：</w:t>
      </w:r>
      <w:r>
        <w:rPr>
          <w:rFonts w:hAnsi="標楷體"/>
        </w:rPr>
        <w:t>105</w:t>
      </w:r>
      <w:r>
        <w:rPr>
          <w:rFonts w:hAnsi="標楷體" w:hint="eastAsia"/>
        </w:rPr>
        <w:t>年</w:t>
      </w:r>
      <w:r>
        <w:rPr>
          <w:rFonts w:hAnsi="標楷體"/>
        </w:rPr>
        <w:t>7</w:t>
      </w:r>
      <w:r>
        <w:rPr>
          <w:rFonts w:hAnsi="標楷體" w:hint="eastAsia"/>
        </w:rPr>
        <w:t>月</w:t>
      </w:r>
      <w:r>
        <w:rPr>
          <w:rFonts w:hAnsi="標楷體"/>
        </w:rPr>
        <w:t>19</w:t>
      </w:r>
      <w:r>
        <w:rPr>
          <w:rFonts w:hAnsi="標楷體" w:hint="eastAsia"/>
        </w:rPr>
        <w:t>日、</w:t>
      </w:r>
      <w:r>
        <w:rPr>
          <w:rFonts w:hAnsi="標楷體"/>
        </w:rPr>
        <w:t>105</w:t>
      </w:r>
      <w:r>
        <w:rPr>
          <w:rFonts w:hAnsi="標楷體" w:hint="eastAsia"/>
        </w:rPr>
        <w:t>年</w:t>
      </w:r>
      <w:r>
        <w:rPr>
          <w:rFonts w:hAnsi="標楷體"/>
        </w:rPr>
        <w:t>7</w:t>
      </w:r>
      <w:r>
        <w:rPr>
          <w:rFonts w:hAnsi="標楷體" w:hint="eastAsia"/>
        </w:rPr>
        <w:t>月</w:t>
      </w:r>
      <w:r>
        <w:rPr>
          <w:rFonts w:hAnsi="標楷體"/>
        </w:rPr>
        <w:t>20</w:t>
      </w:r>
      <w:r>
        <w:rPr>
          <w:rFonts w:hAnsi="標楷體" w:hint="eastAsia"/>
        </w:rPr>
        <w:t>日、</w:t>
      </w:r>
      <w:r>
        <w:rPr>
          <w:rFonts w:hAnsi="標楷體"/>
        </w:rPr>
        <w:t>105</w:t>
      </w:r>
      <w:r>
        <w:rPr>
          <w:rFonts w:hAnsi="標楷體" w:hint="eastAsia"/>
        </w:rPr>
        <w:t>年</w:t>
      </w:r>
      <w:r>
        <w:rPr>
          <w:rFonts w:hAnsi="標楷體"/>
        </w:rPr>
        <w:t>7</w:t>
      </w:r>
      <w:r>
        <w:rPr>
          <w:rFonts w:hAnsi="標楷體" w:hint="eastAsia"/>
        </w:rPr>
        <w:t>月</w:t>
      </w:r>
      <w:r>
        <w:rPr>
          <w:rFonts w:hAnsi="標楷體"/>
        </w:rPr>
        <w:t>21</w:t>
      </w:r>
      <w:r>
        <w:rPr>
          <w:rFonts w:hAnsi="標楷體" w:hint="eastAsia"/>
        </w:rPr>
        <w:t>日，共</w:t>
      </w:r>
      <w:r>
        <w:rPr>
          <w:rFonts w:hAnsi="標楷體"/>
        </w:rPr>
        <w:t>3</w:t>
      </w:r>
      <w:r>
        <w:rPr>
          <w:rFonts w:hAnsi="標楷體" w:hint="eastAsia"/>
        </w:rPr>
        <w:t>天，每天</w:t>
      </w:r>
      <w:r>
        <w:rPr>
          <w:rFonts w:hAnsi="標楷體"/>
        </w:rPr>
        <w:t>8</w:t>
      </w:r>
      <w:r>
        <w:rPr>
          <w:rFonts w:hAnsi="標楷體" w:hint="eastAsia"/>
        </w:rPr>
        <w:t>小時</w:t>
      </w:r>
    </w:p>
    <w:p w:rsidR="00EE32BD" w:rsidRDefault="00EE32BD" w:rsidP="002F4AC6">
      <w:pPr>
        <w:pStyle w:val="Default"/>
        <w:jc w:val="both"/>
        <w:rPr>
          <w:rFonts w:hAnsi="標楷體"/>
          <w:spacing w:val="-6"/>
        </w:rPr>
      </w:pPr>
      <w:r>
        <w:rPr>
          <w:rFonts w:hAnsi="標楷體" w:hint="eastAsia"/>
        </w:rPr>
        <w:t>陸、</w:t>
      </w:r>
      <w:r>
        <w:rPr>
          <w:rFonts w:hAnsi="標楷體" w:hint="eastAsia"/>
          <w:spacing w:val="-8"/>
        </w:rPr>
        <w:t>研習地點</w:t>
      </w:r>
      <w:r>
        <w:rPr>
          <w:rFonts w:hAnsi="標楷體" w:hint="eastAsia"/>
        </w:rPr>
        <w:t>：新北市板橋區國光國民小學會議</w:t>
      </w:r>
      <w:r>
        <w:rPr>
          <w:rFonts w:hAnsi="標楷體" w:hint="eastAsia"/>
          <w:spacing w:val="-8"/>
        </w:rPr>
        <w:t>室</w:t>
      </w:r>
      <w:r>
        <w:rPr>
          <w:rFonts w:hAnsi="標楷體"/>
          <w:spacing w:val="-8"/>
        </w:rPr>
        <w:t xml:space="preserve"> </w:t>
      </w:r>
    </w:p>
    <w:p w:rsidR="00EE32BD" w:rsidRDefault="00EE32BD" w:rsidP="002F4AC6">
      <w:pPr>
        <w:pStyle w:val="Default"/>
        <w:jc w:val="both"/>
        <w:rPr>
          <w:rFonts w:hAnsi="標楷體"/>
        </w:rPr>
      </w:pPr>
      <w:r>
        <w:rPr>
          <w:rFonts w:hAnsi="標楷體" w:hint="eastAsia"/>
        </w:rPr>
        <w:t>柒、經費及公假</w:t>
      </w:r>
      <w:r>
        <w:rPr>
          <w:rFonts w:hAnsi="標楷體"/>
        </w:rPr>
        <w:t xml:space="preserve"> </w:t>
      </w:r>
    </w:p>
    <w:p w:rsidR="00EE32BD" w:rsidRDefault="00EE32BD" w:rsidP="002F4AC6">
      <w:pPr>
        <w:pStyle w:val="Default"/>
        <w:ind w:left="708" w:hangingChars="295" w:hanging="708"/>
        <w:jc w:val="both"/>
        <w:rPr>
          <w:rFonts w:hAnsi="標楷體"/>
        </w:rPr>
      </w:pPr>
      <w:r>
        <w:rPr>
          <w:rFonts w:hAnsi="標楷體"/>
        </w:rPr>
        <w:t xml:space="preserve">  </w:t>
      </w:r>
      <w:r>
        <w:rPr>
          <w:rFonts w:hAnsi="標楷體" w:hint="eastAsia"/>
        </w:rPr>
        <w:t>一、本專業知能研習之課程、教材經費由教育部國民及學前教育署依規定編列支應。</w:t>
      </w:r>
    </w:p>
    <w:p w:rsidR="00EE32BD" w:rsidRDefault="00EE32BD" w:rsidP="002F4AC6">
      <w:pPr>
        <w:pStyle w:val="Default"/>
        <w:jc w:val="both"/>
        <w:rPr>
          <w:rFonts w:hAnsi="標楷體"/>
        </w:rPr>
      </w:pPr>
      <w:r>
        <w:rPr>
          <w:rFonts w:hAnsi="標楷體"/>
        </w:rPr>
        <w:t xml:space="preserve">  </w:t>
      </w:r>
      <w:r>
        <w:rPr>
          <w:rFonts w:hAnsi="標楷體" w:hint="eastAsia"/>
        </w:rPr>
        <w:t>二、參加專業知能研習人員以公假自理報名參加。</w:t>
      </w:r>
      <w:r>
        <w:rPr>
          <w:rFonts w:hAnsi="標楷體"/>
        </w:rPr>
        <w:t xml:space="preserve"> </w:t>
      </w:r>
    </w:p>
    <w:p w:rsidR="00EE32BD" w:rsidRDefault="00EE32BD" w:rsidP="009655D9">
      <w:pPr>
        <w:pStyle w:val="Default"/>
        <w:spacing w:afterLines="50"/>
        <w:jc w:val="both"/>
        <w:rPr>
          <w:rFonts w:hAnsi="標楷體"/>
        </w:rPr>
      </w:pPr>
      <w:r>
        <w:rPr>
          <w:rFonts w:hAnsi="標楷體" w:hint="eastAsia"/>
        </w:rPr>
        <w:t>捌、課程設計</w:t>
      </w:r>
      <w:r>
        <w:rPr>
          <w:rFonts w:hAnsi="標楷體"/>
        </w:rPr>
        <w:t xml:space="preserve"> </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709"/>
        <w:gridCol w:w="1650"/>
        <w:gridCol w:w="3613"/>
        <w:gridCol w:w="659"/>
        <w:gridCol w:w="1445"/>
        <w:gridCol w:w="900"/>
        <w:gridCol w:w="1071"/>
      </w:tblGrid>
      <w:tr w:rsidR="00EE32BD" w:rsidTr="002F4AC6">
        <w:trPr>
          <w:tblHeader/>
          <w:jc w:val="center"/>
        </w:trPr>
        <w:tc>
          <w:tcPr>
            <w:tcW w:w="529" w:type="dxa"/>
            <w:vAlign w:val="center"/>
          </w:tcPr>
          <w:p w:rsidR="00EE32BD" w:rsidRDefault="00EE32BD">
            <w:pPr>
              <w:rPr>
                <w:rFonts w:eastAsia="標楷體"/>
                <w:color w:val="000000"/>
              </w:rPr>
            </w:pPr>
            <w:r>
              <w:rPr>
                <w:rFonts w:eastAsia="標楷體" w:hint="eastAsia"/>
                <w:color w:val="000000"/>
              </w:rPr>
              <w:t>面向</w:t>
            </w:r>
          </w:p>
        </w:tc>
        <w:tc>
          <w:tcPr>
            <w:tcW w:w="709" w:type="dxa"/>
          </w:tcPr>
          <w:p w:rsidR="00EE32BD" w:rsidRDefault="00EE32BD">
            <w:pPr>
              <w:rPr>
                <w:rFonts w:eastAsia="標楷體"/>
                <w:color w:val="000000"/>
              </w:rPr>
            </w:pPr>
            <w:r>
              <w:rPr>
                <w:rFonts w:eastAsia="標楷體" w:hint="eastAsia"/>
                <w:color w:val="000000"/>
              </w:rPr>
              <w:t>實施方式</w:t>
            </w:r>
          </w:p>
        </w:tc>
        <w:tc>
          <w:tcPr>
            <w:tcW w:w="1651" w:type="dxa"/>
            <w:vAlign w:val="center"/>
          </w:tcPr>
          <w:p w:rsidR="00EE32BD" w:rsidRDefault="00EE32BD">
            <w:pPr>
              <w:rPr>
                <w:rFonts w:eastAsia="標楷體"/>
                <w:color w:val="000000"/>
              </w:rPr>
            </w:pPr>
            <w:r>
              <w:rPr>
                <w:rFonts w:eastAsia="標楷體" w:hint="eastAsia"/>
                <w:color w:val="000000"/>
              </w:rPr>
              <w:t>課程名稱</w:t>
            </w:r>
          </w:p>
        </w:tc>
        <w:tc>
          <w:tcPr>
            <w:tcW w:w="3615" w:type="dxa"/>
            <w:vAlign w:val="center"/>
          </w:tcPr>
          <w:p w:rsidR="00EE32BD" w:rsidRDefault="00EE32BD">
            <w:pPr>
              <w:rPr>
                <w:rFonts w:eastAsia="標楷體"/>
                <w:color w:val="000000"/>
              </w:rPr>
            </w:pPr>
            <w:r>
              <w:rPr>
                <w:rFonts w:eastAsia="標楷體" w:hint="eastAsia"/>
                <w:color w:val="000000"/>
              </w:rPr>
              <w:t>課程內容</w:t>
            </w:r>
          </w:p>
        </w:tc>
        <w:tc>
          <w:tcPr>
            <w:tcW w:w="659" w:type="dxa"/>
            <w:vAlign w:val="center"/>
          </w:tcPr>
          <w:p w:rsidR="00EE32BD" w:rsidRDefault="00EE32BD">
            <w:pPr>
              <w:rPr>
                <w:rFonts w:eastAsia="標楷體"/>
                <w:color w:val="000000"/>
              </w:rPr>
            </w:pPr>
            <w:r>
              <w:rPr>
                <w:rFonts w:eastAsia="標楷體" w:hint="eastAsia"/>
                <w:color w:val="000000"/>
              </w:rPr>
              <w:t>時數</w:t>
            </w:r>
          </w:p>
        </w:tc>
        <w:tc>
          <w:tcPr>
            <w:tcW w:w="1446" w:type="dxa"/>
            <w:vAlign w:val="center"/>
          </w:tcPr>
          <w:p w:rsidR="00EE32BD" w:rsidRDefault="00EE32BD">
            <w:pPr>
              <w:rPr>
                <w:rFonts w:ascii="標楷體" w:eastAsia="標楷體" w:hAnsi="標楷體"/>
                <w:color w:val="000000"/>
                <w:szCs w:val="24"/>
              </w:rPr>
            </w:pPr>
            <w:r>
              <w:rPr>
                <w:rFonts w:ascii="標楷體" w:eastAsia="標楷體" w:hAnsi="標楷體" w:hint="eastAsia"/>
                <w:color w:val="000000"/>
                <w:szCs w:val="24"/>
              </w:rPr>
              <w:t>日期</w:t>
            </w:r>
          </w:p>
        </w:tc>
        <w:tc>
          <w:tcPr>
            <w:tcW w:w="900" w:type="dxa"/>
            <w:vAlign w:val="center"/>
          </w:tcPr>
          <w:p w:rsidR="00EE32BD" w:rsidRDefault="00EE32BD">
            <w:pPr>
              <w:rPr>
                <w:rFonts w:ascii="標楷體" w:eastAsia="標楷體" w:hAnsi="標楷體"/>
                <w:color w:val="000000"/>
                <w:szCs w:val="24"/>
              </w:rPr>
            </w:pPr>
            <w:r>
              <w:rPr>
                <w:rFonts w:ascii="標楷體" w:eastAsia="標楷體" w:hAnsi="標楷體" w:hint="eastAsia"/>
                <w:color w:val="000000"/>
                <w:szCs w:val="24"/>
              </w:rPr>
              <w:t>時間</w:t>
            </w:r>
          </w:p>
        </w:tc>
        <w:tc>
          <w:tcPr>
            <w:tcW w:w="1071" w:type="dxa"/>
            <w:vAlign w:val="center"/>
          </w:tcPr>
          <w:p w:rsidR="00EE32BD" w:rsidRDefault="00EE32BD">
            <w:pPr>
              <w:rPr>
                <w:rFonts w:ascii="標楷體" w:eastAsia="標楷體" w:hAnsi="標楷體"/>
                <w:color w:val="000000"/>
                <w:szCs w:val="24"/>
              </w:rPr>
            </w:pPr>
            <w:r>
              <w:rPr>
                <w:rFonts w:ascii="標楷體" w:eastAsia="標楷體" w:hAnsi="標楷體" w:hint="eastAsia"/>
                <w:color w:val="000000"/>
                <w:szCs w:val="24"/>
              </w:rPr>
              <w:t>師資</w:t>
            </w:r>
          </w:p>
        </w:tc>
      </w:tr>
      <w:tr w:rsidR="00EE32BD" w:rsidTr="002F4AC6">
        <w:trPr>
          <w:trHeight w:val="1166"/>
          <w:jc w:val="center"/>
        </w:trPr>
        <w:tc>
          <w:tcPr>
            <w:tcW w:w="529" w:type="dxa"/>
            <w:vMerge w:val="restart"/>
          </w:tcPr>
          <w:p w:rsidR="00EE32BD" w:rsidRDefault="00EE32BD">
            <w:pPr>
              <w:rPr>
                <w:rFonts w:eastAsia="標楷體"/>
                <w:color w:val="000000"/>
              </w:rPr>
            </w:pPr>
            <w:r>
              <w:rPr>
                <w:rFonts w:eastAsia="標楷體" w:hint="eastAsia"/>
                <w:color w:val="000000"/>
              </w:rPr>
              <w:t>場域與文化</w:t>
            </w:r>
          </w:p>
        </w:tc>
        <w:tc>
          <w:tcPr>
            <w:tcW w:w="709" w:type="dxa"/>
          </w:tcPr>
          <w:p w:rsidR="00EE32BD" w:rsidRDefault="00EE32BD">
            <w:pPr>
              <w:jc w:val="both"/>
              <w:rPr>
                <w:rFonts w:ascii="Times New Roman" w:eastAsia="標楷體" w:hAnsi="標楷體"/>
                <w:color w:val="000000"/>
              </w:rPr>
            </w:pPr>
            <w:r>
              <w:rPr>
                <w:rFonts w:ascii="Times New Roman" w:eastAsia="標楷體" w:hAnsi="標楷體" w:hint="eastAsia"/>
                <w:color w:val="000000"/>
              </w:rPr>
              <w:t>講述</w:t>
            </w:r>
          </w:p>
        </w:tc>
        <w:tc>
          <w:tcPr>
            <w:tcW w:w="1651" w:type="dxa"/>
          </w:tcPr>
          <w:p w:rsidR="00EE32BD" w:rsidRDefault="00EE32BD">
            <w:pPr>
              <w:jc w:val="both"/>
              <w:rPr>
                <w:rFonts w:ascii="Times New Roman" w:eastAsia="標楷體" w:hAnsi="標楷體"/>
                <w:color w:val="000000"/>
              </w:rPr>
            </w:pPr>
            <w:r>
              <w:rPr>
                <w:rFonts w:ascii="Times New Roman" w:eastAsia="標楷體" w:hAnsi="標楷體" w:hint="eastAsia"/>
                <w:color w:val="000000"/>
              </w:rPr>
              <w:t>全球化下的國際關係：國際教育的場域視角</w:t>
            </w:r>
          </w:p>
        </w:tc>
        <w:tc>
          <w:tcPr>
            <w:tcW w:w="3615" w:type="dxa"/>
          </w:tcPr>
          <w:p w:rsidR="00EE32BD" w:rsidRDefault="00EE32BD" w:rsidP="0092745A">
            <w:pPr>
              <w:numPr>
                <w:ilvl w:val="0"/>
                <w:numId w:val="1"/>
              </w:numPr>
              <w:ind w:left="204" w:hanging="204"/>
              <w:jc w:val="both"/>
              <w:rPr>
                <w:rFonts w:ascii="Times New Roman" w:eastAsia="標楷體" w:hAnsi="Times New Roman"/>
                <w:color w:val="000000"/>
              </w:rPr>
            </w:pPr>
            <w:r>
              <w:rPr>
                <w:rFonts w:ascii="Times New Roman" w:eastAsia="標楷體" w:hAnsi="Times New Roman" w:hint="eastAsia"/>
                <w:color w:val="000000"/>
              </w:rPr>
              <w:t>全球化下的國際關係</w:t>
            </w:r>
          </w:p>
          <w:p w:rsidR="00EE32BD" w:rsidRDefault="00EE32BD" w:rsidP="0092745A">
            <w:pPr>
              <w:numPr>
                <w:ilvl w:val="0"/>
                <w:numId w:val="1"/>
              </w:numPr>
              <w:ind w:left="204" w:hanging="204"/>
              <w:jc w:val="both"/>
              <w:rPr>
                <w:rFonts w:ascii="Times New Roman" w:eastAsia="標楷體" w:hAnsi="Times New Roman"/>
                <w:color w:val="000000"/>
              </w:rPr>
            </w:pPr>
            <w:r>
              <w:rPr>
                <w:rFonts w:ascii="Times New Roman" w:eastAsia="標楷體" w:hAnsi="Times New Roman"/>
                <w:color w:val="000000"/>
              </w:rPr>
              <w:t>WTO</w:t>
            </w:r>
            <w:r>
              <w:rPr>
                <w:rFonts w:ascii="Times New Roman" w:eastAsia="標楷體" w:hAnsi="Times New Roman" w:hint="eastAsia"/>
                <w:color w:val="000000"/>
              </w:rPr>
              <w:t>對（中小學）教育發展之影響</w:t>
            </w:r>
          </w:p>
          <w:p w:rsidR="00EE32BD" w:rsidRDefault="00EE32BD" w:rsidP="0092745A">
            <w:pPr>
              <w:numPr>
                <w:ilvl w:val="0"/>
                <w:numId w:val="1"/>
              </w:numPr>
              <w:ind w:left="204" w:hanging="204"/>
              <w:jc w:val="both"/>
              <w:rPr>
                <w:rFonts w:ascii="Times New Roman" w:eastAsia="標楷體" w:hAnsi="Times New Roman"/>
                <w:color w:val="000000"/>
              </w:rPr>
            </w:pPr>
            <w:r>
              <w:rPr>
                <w:rFonts w:ascii="Times New Roman" w:eastAsia="標楷體" w:hAnsi="Times New Roman" w:hint="eastAsia"/>
                <w:color w:val="000000"/>
              </w:rPr>
              <w:t>全球化下國際教育的前瞻視野</w:t>
            </w:r>
          </w:p>
        </w:tc>
        <w:tc>
          <w:tcPr>
            <w:tcW w:w="659" w:type="dxa"/>
            <w:vAlign w:val="center"/>
          </w:tcPr>
          <w:p w:rsidR="00EE32BD" w:rsidRDefault="00EE32BD">
            <w:pPr>
              <w:rPr>
                <w:rFonts w:ascii="Times New Roman" w:eastAsia="標楷體" w:hAnsi="Times New Roman"/>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7/19</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（星期二）</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08:00~ 10:00</w:t>
            </w:r>
          </w:p>
        </w:tc>
        <w:tc>
          <w:tcPr>
            <w:tcW w:w="1071" w:type="dxa"/>
          </w:tcPr>
          <w:p w:rsidR="00EE32BD" w:rsidRDefault="00EE32BD">
            <w:pPr>
              <w:spacing w:after="180" w:line="260" w:lineRule="exact"/>
              <w:jc w:val="center"/>
              <w:rPr>
                <w:rFonts w:ascii="標楷體" w:eastAsia="標楷體" w:hAnsi="標楷體"/>
                <w:bCs/>
                <w:color w:val="000000"/>
                <w:kern w:val="0"/>
                <w:szCs w:val="24"/>
              </w:rPr>
            </w:pPr>
          </w:p>
          <w:p w:rsidR="00EE32BD" w:rsidRDefault="00EE32BD">
            <w:pPr>
              <w:spacing w:after="180" w:line="260" w:lineRule="exact"/>
              <w:jc w:val="center"/>
              <w:rPr>
                <w:rFonts w:ascii="標楷體" w:eastAsia="標楷體" w:hAnsi="標楷體"/>
                <w:color w:val="000000"/>
                <w:szCs w:val="24"/>
                <w:u w:val="single"/>
              </w:rPr>
            </w:pPr>
            <w:r>
              <w:rPr>
                <w:rFonts w:ascii="標楷體" w:eastAsia="標楷體" w:hAnsi="標楷體" w:hint="eastAsia"/>
                <w:bCs/>
                <w:color w:val="000000"/>
                <w:kern w:val="0"/>
                <w:szCs w:val="24"/>
                <w:u w:val="single"/>
              </w:rPr>
              <w:t>張善禮教授</w:t>
            </w:r>
          </w:p>
        </w:tc>
      </w:tr>
      <w:tr w:rsidR="00EE32BD" w:rsidTr="002F4AC6">
        <w:trPr>
          <w:trHeight w:val="1166"/>
          <w:jc w:val="center"/>
        </w:trPr>
        <w:tc>
          <w:tcPr>
            <w:tcW w:w="529" w:type="dxa"/>
            <w:vMerge/>
            <w:vAlign w:val="center"/>
          </w:tcPr>
          <w:p w:rsidR="00EE32BD" w:rsidRDefault="00EE32BD">
            <w:pPr>
              <w:widowControl/>
              <w:spacing w:line="240" w:lineRule="auto"/>
              <w:rPr>
                <w:rFonts w:eastAsia="標楷體"/>
                <w:color w:val="000000"/>
              </w:rPr>
            </w:pPr>
          </w:p>
        </w:tc>
        <w:tc>
          <w:tcPr>
            <w:tcW w:w="709" w:type="dxa"/>
          </w:tcPr>
          <w:p w:rsidR="00EE32BD" w:rsidRDefault="00EE32BD">
            <w:pPr>
              <w:rPr>
                <w:rFonts w:eastAsia="標楷體"/>
                <w:color w:val="000000"/>
              </w:rPr>
            </w:pPr>
            <w:r>
              <w:rPr>
                <w:rFonts w:eastAsia="標楷體" w:hint="eastAsia"/>
                <w:color w:val="000000"/>
              </w:rPr>
              <w:t>講述</w:t>
            </w:r>
          </w:p>
        </w:tc>
        <w:tc>
          <w:tcPr>
            <w:tcW w:w="1651" w:type="dxa"/>
          </w:tcPr>
          <w:p w:rsidR="00EE32BD" w:rsidRDefault="00EE32BD">
            <w:pPr>
              <w:jc w:val="both"/>
              <w:rPr>
                <w:rFonts w:eastAsia="標楷體"/>
                <w:color w:val="000000"/>
              </w:rPr>
            </w:pPr>
            <w:r>
              <w:rPr>
                <w:rFonts w:eastAsia="標楷體" w:hint="eastAsia"/>
                <w:color w:val="000000"/>
              </w:rPr>
              <w:t>跨文化溝通的理論與實際：國際教育的文化視角</w:t>
            </w:r>
          </w:p>
        </w:tc>
        <w:tc>
          <w:tcPr>
            <w:tcW w:w="3615" w:type="dxa"/>
          </w:tcPr>
          <w:p w:rsidR="00EE32BD" w:rsidRDefault="00EE32BD">
            <w:pPr>
              <w:ind w:left="240" w:hangingChars="100" w:hanging="24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int="eastAsia"/>
                <w:color w:val="000000"/>
              </w:rPr>
              <w:t>跨文化溝通的全球意涵</w:t>
            </w:r>
          </w:p>
          <w:p w:rsidR="00EE32BD" w:rsidRDefault="00EE32BD">
            <w:pPr>
              <w:ind w:left="240" w:hangingChars="100" w:hanging="240"/>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int="eastAsia"/>
                <w:color w:val="000000"/>
              </w:rPr>
              <w:t>跨文化溝通的在地實踐</w:t>
            </w:r>
          </w:p>
          <w:p w:rsidR="00EE32BD" w:rsidRDefault="00EE32BD">
            <w:pPr>
              <w:ind w:left="240" w:hangingChars="100" w:hanging="240"/>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int="eastAsia"/>
                <w:color w:val="000000"/>
              </w:rPr>
              <w:t>跨文化溝通的衝突與協商</w:t>
            </w:r>
          </w:p>
          <w:p w:rsidR="00EE32BD" w:rsidRDefault="00EE32BD">
            <w:pPr>
              <w:ind w:left="240" w:hangingChars="100" w:hanging="240"/>
              <w:jc w:val="both"/>
              <w:rPr>
                <w:rFonts w:ascii="Times New Roman" w:eastAsia="標楷體" w:hAnsi="Times New Roman"/>
                <w:color w:val="000000"/>
              </w:rPr>
            </w:pPr>
            <w:r>
              <w:rPr>
                <w:rFonts w:ascii="Times New Roman" w:eastAsia="標楷體" w:hAnsi="Times New Roman"/>
                <w:color w:val="000000"/>
              </w:rPr>
              <w:t>4.</w:t>
            </w:r>
            <w:r>
              <w:rPr>
                <w:rFonts w:ascii="Times New Roman" w:eastAsia="標楷體" w:hint="eastAsia"/>
                <w:color w:val="000000"/>
              </w:rPr>
              <w:t>跨文化溝通的教育思維</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7/19</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（星期二）</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10:10~ 12:10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張善禮教授</w:t>
            </w:r>
          </w:p>
        </w:tc>
      </w:tr>
      <w:tr w:rsidR="00EE32BD" w:rsidTr="002F4AC6">
        <w:trPr>
          <w:trHeight w:val="1705"/>
          <w:jc w:val="center"/>
        </w:trPr>
        <w:tc>
          <w:tcPr>
            <w:tcW w:w="529" w:type="dxa"/>
          </w:tcPr>
          <w:p w:rsidR="00EE32BD" w:rsidRDefault="00EE32BD">
            <w:pPr>
              <w:rPr>
                <w:rFonts w:eastAsia="標楷體"/>
                <w:color w:val="000000"/>
              </w:rPr>
            </w:pPr>
            <w:r>
              <w:rPr>
                <w:rFonts w:eastAsia="標楷體" w:hint="eastAsia"/>
                <w:color w:val="000000"/>
              </w:rPr>
              <w:t>理念</w:t>
            </w: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tcPr>
          <w:p w:rsidR="00EE32BD" w:rsidRDefault="00EE32BD">
            <w:pPr>
              <w:jc w:val="both"/>
              <w:rPr>
                <w:rFonts w:eastAsia="標楷體"/>
                <w:color w:val="000000"/>
              </w:rPr>
            </w:pPr>
            <w:r>
              <w:rPr>
                <w:rFonts w:eastAsia="標楷體" w:hint="eastAsia"/>
                <w:color w:val="000000"/>
              </w:rPr>
              <w:t>國際教育理念分析</w:t>
            </w:r>
          </w:p>
        </w:tc>
        <w:tc>
          <w:tcPr>
            <w:tcW w:w="3615" w:type="dxa"/>
          </w:tcPr>
          <w:p w:rsidR="00EE32BD" w:rsidRDefault="00EE32BD" w:rsidP="0092745A">
            <w:pPr>
              <w:numPr>
                <w:ilvl w:val="0"/>
                <w:numId w:val="2"/>
              </w:numPr>
              <w:ind w:left="204" w:hanging="204"/>
              <w:rPr>
                <w:rFonts w:ascii="Times New Roman" w:eastAsia="標楷體" w:hAnsi="Times New Roman"/>
                <w:color w:val="000000"/>
              </w:rPr>
            </w:pPr>
            <w:r>
              <w:rPr>
                <w:rFonts w:ascii="Times New Roman" w:eastAsia="標楷體" w:hint="eastAsia"/>
                <w:color w:val="000000"/>
              </w:rPr>
              <w:t>國際化與國際教育關係</w:t>
            </w:r>
          </w:p>
          <w:p w:rsidR="00EE32BD" w:rsidRDefault="00EE32BD" w:rsidP="0092745A">
            <w:pPr>
              <w:numPr>
                <w:ilvl w:val="0"/>
                <w:numId w:val="2"/>
              </w:numPr>
              <w:ind w:left="204" w:hanging="204"/>
              <w:rPr>
                <w:rFonts w:ascii="Times New Roman" w:eastAsia="標楷體" w:hAnsi="Times New Roman"/>
                <w:color w:val="000000"/>
              </w:rPr>
            </w:pPr>
            <w:r>
              <w:rPr>
                <w:rFonts w:ascii="Times New Roman" w:eastAsia="標楷體" w:hint="eastAsia"/>
                <w:color w:val="000000"/>
              </w:rPr>
              <w:t>國際教育中四個意識型態</w:t>
            </w:r>
            <w:r>
              <w:rPr>
                <w:rFonts w:ascii="Times New Roman" w:eastAsia="標楷體" w:hAnsi="Times New Roman" w:hint="eastAsia"/>
                <w:color w:val="000000"/>
              </w:rPr>
              <w:t>（</w:t>
            </w:r>
            <w:r>
              <w:rPr>
                <w:rFonts w:ascii="Times New Roman" w:eastAsia="標楷體" w:hint="eastAsia"/>
                <w:color w:val="000000"/>
              </w:rPr>
              <w:t>民族主義、國際主義、全球主義、世界主義</w:t>
            </w:r>
            <w:r>
              <w:rPr>
                <w:rFonts w:ascii="Times New Roman" w:eastAsia="標楷體" w:hAnsi="Times New Roman" w:hint="eastAsia"/>
                <w:color w:val="000000"/>
              </w:rPr>
              <w:t>）</w:t>
            </w:r>
          </w:p>
          <w:p w:rsidR="00EE32BD" w:rsidRDefault="00EE32BD" w:rsidP="0092745A">
            <w:pPr>
              <w:numPr>
                <w:ilvl w:val="0"/>
                <w:numId w:val="2"/>
              </w:numPr>
              <w:ind w:left="204" w:hanging="204"/>
              <w:rPr>
                <w:rFonts w:ascii="Times New Roman" w:eastAsia="標楷體" w:hAnsi="Times New Roman"/>
                <w:color w:val="000000"/>
              </w:rPr>
            </w:pPr>
            <w:r>
              <w:rPr>
                <w:rFonts w:ascii="Times New Roman" w:eastAsia="標楷體" w:hint="eastAsia"/>
                <w:color w:val="000000"/>
              </w:rPr>
              <w:t>全球化國際關係結構下國際教育的變遷</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7/19</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（星期二）</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13:00  ~  15:00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張善禮教授</w:t>
            </w:r>
          </w:p>
        </w:tc>
      </w:tr>
      <w:tr w:rsidR="00EE32BD" w:rsidTr="002F4AC6">
        <w:trPr>
          <w:trHeight w:val="1063"/>
          <w:jc w:val="center"/>
        </w:trPr>
        <w:tc>
          <w:tcPr>
            <w:tcW w:w="529" w:type="dxa"/>
            <w:vMerge w:val="restart"/>
          </w:tcPr>
          <w:p w:rsidR="00EE32BD" w:rsidRDefault="00EE32BD">
            <w:pPr>
              <w:rPr>
                <w:rFonts w:eastAsia="標楷體"/>
                <w:color w:val="000000"/>
              </w:rPr>
            </w:pPr>
            <w:r>
              <w:rPr>
                <w:rFonts w:eastAsia="標楷體" w:hint="eastAsia"/>
                <w:color w:val="000000"/>
              </w:rPr>
              <w:t>政策</w:t>
            </w: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tcPr>
          <w:p w:rsidR="00EE32BD" w:rsidRDefault="00EE32BD">
            <w:pPr>
              <w:jc w:val="both"/>
              <w:rPr>
                <w:rFonts w:eastAsia="標楷體"/>
                <w:color w:val="000000"/>
              </w:rPr>
            </w:pPr>
            <w:r>
              <w:rPr>
                <w:rFonts w:eastAsia="標楷體" w:hint="eastAsia"/>
                <w:color w:val="000000"/>
              </w:rPr>
              <w:t>各國國際教育推動現況</w:t>
            </w:r>
          </w:p>
        </w:tc>
        <w:tc>
          <w:tcPr>
            <w:tcW w:w="3615" w:type="dxa"/>
          </w:tcPr>
          <w:p w:rsidR="00EE32BD" w:rsidRDefault="00EE32BD" w:rsidP="0092745A">
            <w:pPr>
              <w:numPr>
                <w:ilvl w:val="0"/>
                <w:numId w:val="3"/>
              </w:numPr>
              <w:ind w:left="206" w:hanging="206"/>
              <w:jc w:val="both"/>
              <w:rPr>
                <w:rFonts w:ascii="Times New Roman" w:eastAsia="標楷體" w:hAnsi="Times New Roman"/>
                <w:color w:val="000000"/>
              </w:rPr>
            </w:pPr>
            <w:r>
              <w:rPr>
                <w:rFonts w:ascii="Times New Roman" w:eastAsia="標楷體" w:hAnsi="Times New Roman"/>
                <w:color w:val="000000"/>
              </w:rPr>
              <w:t>Bologna Process</w:t>
            </w:r>
            <w:r>
              <w:rPr>
                <w:rFonts w:ascii="Times New Roman" w:eastAsia="標楷體" w:hint="eastAsia"/>
                <w:color w:val="000000"/>
              </w:rPr>
              <w:t>介紹</w:t>
            </w:r>
          </w:p>
          <w:p w:rsidR="00EE32BD" w:rsidRDefault="00EE32BD" w:rsidP="0092745A">
            <w:pPr>
              <w:numPr>
                <w:ilvl w:val="0"/>
                <w:numId w:val="3"/>
              </w:numPr>
              <w:ind w:left="206" w:hanging="206"/>
              <w:jc w:val="both"/>
              <w:rPr>
                <w:rFonts w:ascii="Times New Roman" w:eastAsia="標楷體" w:hAnsi="Times New Roman"/>
                <w:color w:val="000000"/>
              </w:rPr>
            </w:pPr>
            <w:r>
              <w:rPr>
                <w:rFonts w:ascii="Times New Roman" w:eastAsia="標楷體" w:hAnsi="Times New Roman"/>
                <w:color w:val="000000"/>
              </w:rPr>
              <w:t>OECD</w:t>
            </w:r>
            <w:r>
              <w:rPr>
                <w:rFonts w:ascii="Times New Roman" w:eastAsia="標楷體" w:hint="eastAsia"/>
                <w:color w:val="000000"/>
              </w:rPr>
              <w:t>及</w:t>
            </w:r>
            <w:r>
              <w:rPr>
                <w:rFonts w:ascii="Times New Roman" w:eastAsia="標楷體" w:hAnsi="Times New Roman"/>
                <w:color w:val="000000"/>
              </w:rPr>
              <w:t>APEC</w:t>
            </w:r>
            <w:r>
              <w:rPr>
                <w:rFonts w:ascii="Times New Roman" w:eastAsia="標楷體" w:hint="eastAsia"/>
                <w:color w:val="000000"/>
              </w:rPr>
              <w:t>教育議題分析</w:t>
            </w:r>
          </w:p>
          <w:p w:rsidR="00EE32BD" w:rsidRDefault="00EE32BD" w:rsidP="0092745A">
            <w:pPr>
              <w:numPr>
                <w:ilvl w:val="0"/>
                <w:numId w:val="3"/>
              </w:numPr>
              <w:ind w:left="206" w:hanging="206"/>
              <w:jc w:val="both"/>
              <w:rPr>
                <w:rFonts w:ascii="Times New Roman" w:eastAsia="標楷體" w:hAnsi="Times New Roman"/>
                <w:color w:val="000000"/>
              </w:rPr>
            </w:pPr>
            <w:r>
              <w:rPr>
                <w:rFonts w:ascii="Times New Roman" w:eastAsia="標楷體" w:hint="eastAsia"/>
                <w:color w:val="000000"/>
              </w:rPr>
              <w:t>各國國際教育推動現況</w:t>
            </w:r>
          </w:p>
          <w:p w:rsidR="00EE32BD" w:rsidRDefault="00EE32BD" w:rsidP="0092745A">
            <w:pPr>
              <w:numPr>
                <w:ilvl w:val="0"/>
                <w:numId w:val="3"/>
              </w:numPr>
              <w:ind w:left="206" w:hanging="206"/>
              <w:jc w:val="both"/>
              <w:rPr>
                <w:rFonts w:ascii="Times New Roman" w:eastAsia="標楷體" w:hAnsi="Times New Roman"/>
                <w:color w:val="000000"/>
              </w:rPr>
            </w:pPr>
            <w:r>
              <w:rPr>
                <w:rFonts w:ascii="Times New Roman" w:eastAsia="標楷體" w:hAnsi="Times New Roman" w:hint="eastAsia"/>
                <w:color w:val="000000"/>
              </w:rPr>
              <w:t>國際組織與各國國際教育推動現況</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7/19</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（星期二）</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15:10~ 17:10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張善禮教授</w:t>
            </w:r>
          </w:p>
        </w:tc>
      </w:tr>
      <w:tr w:rsidR="00EE32BD" w:rsidTr="002F4AC6">
        <w:trPr>
          <w:trHeight w:val="1003"/>
          <w:jc w:val="center"/>
        </w:trPr>
        <w:tc>
          <w:tcPr>
            <w:tcW w:w="529" w:type="dxa"/>
            <w:vMerge/>
            <w:vAlign w:val="center"/>
          </w:tcPr>
          <w:p w:rsidR="00EE32BD" w:rsidRDefault="00EE32BD">
            <w:pPr>
              <w:widowControl/>
              <w:spacing w:line="240" w:lineRule="auto"/>
              <w:rPr>
                <w:rFonts w:eastAsia="標楷體"/>
                <w:color w:val="000000"/>
              </w:rPr>
            </w:pP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tcPr>
          <w:p w:rsidR="00EE32BD" w:rsidRDefault="00EE32BD">
            <w:pPr>
              <w:jc w:val="both"/>
              <w:rPr>
                <w:rFonts w:ascii="Times New Roman" w:eastAsia="標楷體" w:hAnsi="標楷體"/>
                <w:color w:val="000000"/>
              </w:rPr>
            </w:pPr>
            <w:r>
              <w:rPr>
                <w:rFonts w:eastAsia="標楷體" w:hint="eastAsia"/>
                <w:color w:val="000000"/>
              </w:rPr>
              <w:t>我國中小學國際教育政策與行動</w:t>
            </w:r>
          </w:p>
        </w:tc>
        <w:tc>
          <w:tcPr>
            <w:tcW w:w="3615" w:type="dxa"/>
            <w:vAlign w:val="center"/>
          </w:tcPr>
          <w:p w:rsidR="00EE32BD" w:rsidRDefault="00EE32BD" w:rsidP="0092745A">
            <w:pPr>
              <w:numPr>
                <w:ilvl w:val="0"/>
                <w:numId w:val="4"/>
              </w:numPr>
              <w:jc w:val="both"/>
              <w:rPr>
                <w:rFonts w:eastAsia="標楷體"/>
                <w:color w:val="000000"/>
              </w:rPr>
            </w:pPr>
            <w:r>
              <w:rPr>
                <w:rFonts w:eastAsia="標楷體" w:hint="eastAsia"/>
                <w:color w:val="000000"/>
              </w:rPr>
              <w:t>國際教育願景、目標、定義</w:t>
            </w:r>
          </w:p>
          <w:p w:rsidR="00EE32BD" w:rsidRDefault="00EE32BD" w:rsidP="0092745A">
            <w:pPr>
              <w:numPr>
                <w:ilvl w:val="0"/>
                <w:numId w:val="4"/>
              </w:numPr>
              <w:jc w:val="both"/>
              <w:rPr>
                <w:rFonts w:eastAsia="標楷體"/>
                <w:color w:val="000000"/>
              </w:rPr>
            </w:pPr>
            <w:r>
              <w:rPr>
                <w:rFonts w:eastAsia="標楷體" w:hint="eastAsia"/>
                <w:color w:val="000000"/>
              </w:rPr>
              <w:t>國際教育的推動策略</w:t>
            </w:r>
          </w:p>
          <w:p w:rsidR="00EE32BD" w:rsidRDefault="00EE32BD" w:rsidP="0092745A">
            <w:pPr>
              <w:numPr>
                <w:ilvl w:val="0"/>
                <w:numId w:val="4"/>
              </w:numPr>
              <w:jc w:val="both"/>
              <w:rPr>
                <w:rFonts w:eastAsia="標楷體"/>
                <w:color w:val="000000"/>
              </w:rPr>
            </w:pPr>
            <w:r>
              <w:rPr>
                <w:rFonts w:eastAsia="標楷體" w:hint="eastAsia"/>
                <w:color w:val="000000"/>
              </w:rPr>
              <w:t>國際教育的行動方案</w:t>
            </w:r>
          </w:p>
        </w:tc>
        <w:tc>
          <w:tcPr>
            <w:tcW w:w="659" w:type="dxa"/>
            <w:vAlign w:val="center"/>
          </w:tcPr>
          <w:p w:rsidR="00EE32BD" w:rsidRDefault="00EE32BD">
            <w:pPr>
              <w:rPr>
                <w:rFonts w:ascii="Times New Roman" w:eastAsia="標楷體" w:hAnsi="Times New Roman"/>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7/20</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（星期三）</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8:00  ~ 10:00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孫明峯校長</w:t>
            </w:r>
          </w:p>
        </w:tc>
      </w:tr>
      <w:tr w:rsidR="00EE32BD" w:rsidTr="002F4AC6">
        <w:trPr>
          <w:trHeight w:val="1362"/>
          <w:jc w:val="center"/>
        </w:trPr>
        <w:tc>
          <w:tcPr>
            <w:tcW w:w="529" w:type="dxa"/>
            <w:vMerge w:val="restart"/>
          </w:tcPr>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p>
          <w:p w:rsidR="00EE32BD" w:rsidRDefault="00EE32BD">
            <w:pPr>
              <w:rPr>
                <w:rFonts w:eastAsia="標楷體"/>
                <w:color w:val="000000"/>
              </w:rPr>
            </w:pPr>
            <w:r>
              <w:rPr>
                <w:rFonts w:eastAsia="標楷體" w:hint="eastAsia"/>
                <w:color w:val="000000"/>
              </w:rPr>
              <w:t>實務</w:t>
            </w: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tcPr>
          <w:p w:rsidR="00EE32BD" w:rsidRDefault="00EE32BD">
            <w:pPr>
              <w:jc w:val="both"/>
              <w:rPr>
                <w:rFonts w:eastAsia="標楷體"/>
                <w:color w:val="000000"/>
              </w:rPr>
            </w:pPr>
            <w:r>
              <w:rPr>
                <w:rFonts w:eastAsia="標楷體" w:hint="eastAsia"/>
                <w:color w:val="000000"/>
              </w:rPr>
              <w:t>國際交流與國際教育</w:t>
            </w:r>
          </w:p>
        </w:tc>
        <w:tc>
          <w:tcPr>
            <w:tcW w:w="3615" w:type="dxa"/>
          </w:tcPr>
          <w:p w:rsidR="00EE32BD" w:rsidRDefault="00EE32BD" w:rsidP="0092745A">
            <w:pPr>
              <w:numPr>
                <w:ilvl w:val="0"/>
                <w:numId w:val="5"/>
              </w:numPr>
              <w:ind w:left="206" w:hanging="213"/>
              <w:rPr>
                <w:rFonts w:ascii="Times New Roman" w:eastAsia="標楷體" w:hAnsi="Times New Roman"/>
                <w:color w:val="000000"/>
              </w:rPr>
            </w:pPr>
            <w:r>
              <w:rPr>
                <w:rFonts w:ascii="Times New Roman" w:eastAsia="標楷體" w:hint="eastAsia"/>
                <w:color w:val="000000"/>
              </w:rPr>
              <w:t>辦理國際交流活動原則與立場</w:t>
            </w:r>
          </w:p>
          <w:p w:rsidR="00EE32BD" w:rsidRDefault="00EE32BD" w:rsidP="0092745A">
            <w:pPr>
              <w:numPr>
                <w:ilvl w:val="0"/>
                <w:numId w:val="5"/>
              </w:numPr>
              <w:ind w:left="206" w:hanging="213"/>
              <w:rPr>
                <w:rFonts w:ascii="Times New Roman" w:eastAsia="標楷體" w:hAnsi="Times New Roman"/>
                <w:color w:val="000000"/>
              </w:rPr>
            </w:pPr>
            <w:r>
              <w:rPr>
                <w:rFonts w:ascii="Times New Roman" w:eastAsia="標楷體" w:hint="eastAsia"/>
                <w:color w:val="000000"/>
              </w:rPr>
              <w:t>國際交流的目標與模式</w:t>
            </w:r>
          </w:p>
          <w:p w:rsidR="00EE32BD" w:rsidRDefault="00EE32BD" w:rsidP="0092745A">
            <w:pPr>
              <w:numPr>
                <w:ilvl w:val="0"/>
                <w:numId w:val="5"/>
              </w:numPr>
              <w:ind w:left="206" w:hanging="213"/>
              <w:rPr>
                <w:rFonts w:ascii="Times New Roman" w:eastAsia="標楷體" w:hAnsi="Times New Roman"/>
                <w:color w:val="000000"/>
              </w:rPr>
            </w:pPr>
            <w:r>
              <w:rPr>
                <w:rFonts w:ascii="Times New Roman" w:eastAsia="標楷體" w:hint="eastAsia"/>
                <w:color w:val="000000"/>
              </w:rPr>
              <w:t>國際交流的策略與資源</w:t>
            </w:r>
          </w:p>
          <w:p w:rsidR="00EE32BD" w:rsidRDefault="00EE32BD" w:rsidP="0092745A">
            <w:pPr>
              <w:numPr>
                <w:ilvl w:val="0"/>
                <w:numId w:val="5"/>
              </w:numPr>
              <w:ind w:left="206" w:hanging="213"/>
              <w:rPr>
                <w:rFonts w:ascii="Times New Roman" w:eastAsia="標楷體" w:hAnsi="Times New Roman"/>
                <w:color w:val="000000"/>
              </w:rPr>
            </w:pPr>
            <w:r>
              <w:rPr>
                <w:rFonts w:ascii="Times New Roman" w:eastAsia="標楷體" w:hint="eastAsia"/>
                <w:color w:val="000000"/>
              </w:rPr>
              <w:t>如何設計國際交流活動</w:t>
            </w:r>
          </w:p>
          <w:p w:rsidR="00EE32BD" w:rsidRDefault="00EE32BD" w:rsidP="0092745A">
            <w:pPr>
              <w:numPr>
                <w:ilvl w:val="0"/>
                <w:numId w:val="5"/>
              </w:numPr>
              <w:ind w:left="206" w:hanging="213"/>
              <w:rPr>
                <w:rFonts w:ascii="Times New Roman" w:eastAsia="標楷體" w:hAnsi="Times New Roman"/>
                <w:color w:val="000000"/>
              </w:rPr>
            </w:pPr>
            <w:r>
              <w:rPr>
                <w:rFonts w:ascii="Times New Roman" w:eastAsia="標楷體" w:hint="eastAsia"/>
                <w:color w:val="000000"/>
              </w:rPr>
              <w:t>國際交流之實例</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7/20</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（星期三）</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10:10~ 12:10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孫明峯校長</w:t>
            </w:r>
          </w:p>
        </w:tc>
      </w:tr>
      <w:tr w:rsidR="00EE32BD" w:rsidTr="002F4AC6">
        <w:trPr>
          <w:trHeight w:val="543"/>
          <w:jc w:val="center"/>
        </w:trPr>
        <w:tc>
          <w:tcPr>
            <w:tcW w:w="529" w:type="dxa"/>
            <w:vMerge/>
            <w:vAlign w:val="center"/>
          </w:tcPr>
          <w:p w:rsidR="00EE32BD" w:rsidRDefault="00EE32BD">
            <w:pPr>
              <w:widowControl/>
              <w:spacing w:line="240" w:lineRule="auto"/>
              <w:rPr>
                <w:rFonts w:eastAsia="標楷體"/>
                <w:color w:val="000000"/>
              </w:rPr>
            </w:pP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tcPr>
          <w:p w:rsidR="00EE32BD" w:rsidRDefault="00EE32BD">
            <w:pPr>
              <w:jc w:val="both"/>
              <w:rPr>
                <w:rFonts w:eastAsia="標楷體"/>
                <w:color w:val="000000"/>
              </w:rPr>
            </w:pPr>
            <w:r>
              <w:rPr>
                <w:rFonts w:eastAsia="標楷體" w:hint="eastAsia"/>
                <w:color w:val="000000"/>
              </w:rPr>
              <w:t>課程發展與教學與國際教育</w:t>
            </w:r>
          </w:p>
        </w:tc>
        <w:tc>
          <w:tcPr>
            <w:tcW w:w="3615" w:type="dxa"/>
          </w:tcPr>
          <w:p w:rsidR="00EE32BD" w:rsidRDefault="00EE32BD" w:rsidP="0092745A">
            <w:pPr>
              <w:numPr>
                <w:ilvl w:val="0"/>
                <w:numId w:val="6"/>
              </w:numPr>
              <w:ind w:left="206" w:hanging="206"/>
              <w:rPr>
                <w:rFonts w:ascii="Times New Roman" w:eastAsia="標楷體" w:hAnsi="Times New Roman"/>
                <w:color w:val="000000"/>
              </w:rPr>
            </w:pPr>
            <w:r>
              <w:rPr>
                <w:rFonts w:ascii="Times New Roman" w:eastAsia="標楷體" w:hint="eastAsia"/>
                <w:color w:val="000000"/>
              </w:rPr>
              <w:t>國際教育融入課程：</w:t>
            </w:r>
            <w:r>
              <w:rPr>
                <w:rFonts w:ascii="Times New Roman" w:eastAsia="標楷體" w:hAnsi="Times New Roman"/>
                <w:color w:val="000000"/>
              </w:rPr>
              <w:t>What &amp; Why</w:t>
            </w:r>
          </w:p>
          <w:p w:rsidR="00EE32BD" w:rsidRDefault="00EE32BD" w:rsidP="0092745A">
            <w:pPr>
              <w:numPr>
                <w:ilvl w:val="0"/>
                <w:numId w:val="6"/>
              </w:numPr>
              <w:ind w:left="206" w:hanging="206"/>
              <w:rPr>
                <w:rFonts w:ascii="Times New Roman" w:eastAsia="標楷體" w:hAnsi="Times New Roman"/>
                <w:color w:val="000000"/>
              </w:rPr>
            </w:pPr>
            <w:r>
              <w:rPr>
                <w:rFonts w:ascii="Times New Roman" w:eastAsia="標楷體" w:hint="eastAsia"/>
                <w:color w:val="000000"/>
              </w:rPr>
              <w:t>國際教育融入課程：原則與模式</w:t>
            </w:r>
          </w:p>
          <w:p w:rsidR="00EE32BD" w:rsidRDefault="00EE32BD" w:rsidP="0092745A">
            <w:pPr>
              <w:numPr>
                <w:ilvl w:val="0"/>
                <w:numId w:val="6"/>
              </w:numPr>
              <w:ind w:left="206" w:hanging="206"/>
              <w:rPr>
                <w:rFonts w:ascii="Times New Roman" w:eastAsia="標楷體" w:hAnsi="Times New Roman"/>
                <w:color w:val="000000"/>
              </w:rPr>
            </w:pPr>
            <w:r>
              <w:rPr>
                <w:rFonts w:ascii="Times New Roman" w:eastAsia="標楷體" w:hint="eastAsia"/>
                <w:color w:val="000000"/>
              </w:rPr>
              <w:t>學校本位推動融入課程：設計與機制</w:t>
            </w:r>
          </w:p>
          <w:p w:rsidR="00EE32BD" w:rsidRDefault="00EE32BD" w:rsidP="0092745A">
            <w:pPr>
              <w:numPr>
                <w:ilvl w:val="0"/>
                <w:numId w:val="6"/>
              </w:numPr>
              <w:ind w:left="206" w:hanging="206"/>
              <w:rPr>
                <w:rFonts w:ascii="Times New Roman" w:eastAsia="標楷體" w:hAnsi="Times New Roman"/>
                <w:color w:val="000000"/>
              </w:rPr>
            </w:pPr>
            <w:r>
              <w:rPr>
                <w:rFonts w:ascii="Times New Roman" w:eastAsia="標楷體" w:hint="eastAsia"/>
                <w:color w:val="000000"/>
              </w:rPr>
              <w:t>國際教育融入課程之實例</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7/20</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（星期三）</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13:00~ 15:00</w:t>
            </w:r>
          </w:p>
        </w:tc>
        <w:tc>
          <w:tcPr>
            <w:tcW w:w="1071" w:type="dxa"/>
          </w:tcPr>
          <w:p w:rsidR="00EE32BD" w:rsidRDefault="00EE32BD">
            <w:pPr>
              <w:spacing w:after="180" w:line="260" w:lineRule="exact"/>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color w:val="000000"/>
                <w:szCs w:val="24"/>
              </w:rPr>
            </w:pPr>
            <w:r>
              <w:rPr>
                <w:rFonts w:ascii="標楷體" w:eastAsia="標楷體" w:hAnsi="標楷體" w:hint="eastAsia"/>
                <w:bCs/>
                <w:color w:val="000000"/>
                <w:kern w:val="0"/>
                <w:szCs w:val="24"/>
                <w:u w:val="single"/>
              </w:rPr>
              <w:t>魯和鳳老師</w:t>
            </w:r>
          </w:p>
        </w:tc>
      </w:tr>
      <w:tr w:rsidR="00EE32BD" w:rsidTr="002F4AC6">
        <w:trPr>
          <w:trHeight w:val="1938"/>
          <w:jc w:val="center"/>
        </w:trPr>
        <w:tc>
          <w:tcPr>
            <w:tcW w:w="529" w:type="dxa"/>
            <w:vMerge/>
            <w:vAlign w:val="center"/>
          </w:tcPr>
          <w:p w:rsidR="00EE32BD" w:rsidRDefault="00EE32BD">
            <w:pPr>
              <w:widowControl/>
              <w:spacing w:line="240" w:lineRule="auto"/>
              <w:rPr>
                <w:rFonts w:eastAsia="標楷體"/>
                <w:color w:val="000000"/>
              </w:rPr>
            </w:pPr>
          </w:p>
        </w:tc>
        <w:tc>
          <w:tcPr>
            <w:tcW w:w="709" w:type="dxa"/>
          </w:tcPr>
          <w:p w:rsidR="00EE32BD" w:rsidRDefault="00EE32BD">
            <w:pPr>
              <w:jc w:val="both"/>
              <w:rPr>
                <w:rFonts w:eastAsia="標楷體"/>
                <w:color w:val="000000"/>
              </w:rPr>
            </w:pPr>
            <w:r>
              <w:rPr>
                <w:rFonts w:eastAsia="標楷體" w:hint="eastAsia"/>
                <w:color w:val="000000"/>
              </w:rPr>
              <w:t>講述</w:t>
            </w:r>
          </w:p>
        </w:tc>
        <w:tc>
          <w:tcPr>
            <w:tcW w:w="1651" w:type="dxa"/>
            <w:vAlign w:val="center"/>
          </w:tcPr>
          <w:p w:rsidR="00EE32BD" w:rsidRDefault="00EE32BD">
            <w:pPr>
              <w:spacing w:line="260" w:lineRule="exact"/>
              <w:jc w:val="center"/>
              <w:rPr>
                <w:rFonts w:ascii="Times New Roman" w:eastAsia="標楷體" w:hAnsi="Times New Roman"/>
                <w:color w:val="000000"/>
              </w:rPr>
            </w:pPr>
            <w:r>
              <w:rPr>
                <w:rFonts w:ascii="Times New Roman" w:eastAsia="標楷體" w:hint="eastAsia"/>
                <w:color w:val="000000"/>
              </w:rPr>
              <w:t>學校國際化與國際教育</w:t>
            </w:r>
          </w:p>
        </w:tc>
        <w:tc>
          <w:tcPr>
            <w:tcW w:w="3615" w:type="dxa"/>
            <w:vAlign w:val="center"/>
          </w:tcPr>
          <w:p w:rsidR="00EE32BD" w:rsidRDefault="00EE32BD" w:rsidP="0092745A">
            <w:pPr>
              <w:numPr>
                <w:ilvl w:val="0"/>
                <w:numId w:val="7"/>
              </w:numPr>
              <w:spacing w:line="260" w:lineRule="exact"/>
              <w:rPr>
                <w:rFonts w:ascii="Times New Roman" w:eastAsia="標楷體" w:hAnsi="Times New Roman"/>
                <w:color w:val="000000"/>
              </w:rPr>
            </w:pPr>
            <w:r>
              <w:rPr>
                <w:rFonts w:ascii="Times New Roman" w:eastAsia="標楷體" w:hAnsi="Times New Roman" w:hint="eastAsia"/>
                <w:color w:val="000000"/>
              </w:rPr>
              <w:t>學校國際化與國際教育的關係</w:t>
            </w:r>
          </w:p>
          <w:p w:rsidR="00EE32BD" w:rsidRDefault="00EE32BD" w:rsidP="0092745A">
            <w:pPr>
              <w:numPr>
                <w:ilvl w:val="0"/>
                <w:numId w:val="7"/>
              </w:numPr>
              <w:spacing w:line="260" w:lineRule="exact"/>
              <w:rPr>
                <w:rFonts w:ascii="Times New Roman" w:eastAsia="標楷體" w:hAnsi="Times New Roman"/>
                <w:color w:val="000000"/>
              </w:rPr>
            </w:pPr>
            <w:r>
              <w:rPr>
                <w:rFonts w:ascii="Times New Roman" w:eastAsia="標楷體" w:hAnsi="Times New Roman" w:hint="eastAsia"/>
                <w:color w:val="000000"/>
              </w:rPr>
              <w:t>學校國際化之內涵</w:t>
            </w:r>
          </w:p>
          <w:p w:rsidR="00EE32BD" w:rsidRDefault="00EE32BD" w:rsidP="0092745A">
            <w:pPr>
              <w:numPr>
                <w:ilvl w:val="0"/>
                <w:numId w:val="7"/>
              </w:numPr>
              <w:spacing w:line="260" w:lineRule="exact"/>
              <w:rPr>
                <w:rFonts w:ascii="Times New Roman" w:eastAsia="標楷體" w:hAnsi="Times New Roman"/>
                <w:color w:val="000000"/>
              </w:rPr>
            </w:pPr>
            <w:r>
              <w:rPr>
                <w:rFonts w:ascii="Times New Roman" w:eastAsia="標楷體" w:hAnsi="Times New Roman" w:hint="eastAsia"/>
                <w:color w:val="000000"/>
              </w:rPr>
              <w:t>學校國際化之實施原則</w:t>
            </w:r>
          </w:p>
          <w:p w:rsidR="00EE32BD" w:rsidRDefault="00EE32BD" w:rsidP="0092745A">
            <w:pPr>
              <w:numPr>
                <w:ilvl w:val="0"/>
                <w:numId w:val="7"/>
              </w:numPr>
              <w:spacing w:line="260" w:lineRule="exact"/>
              <w:rPr>
                <w:rFonts w:ascii="Times New Roman" w:eastAsia="標楷體" w:hAnsi="Times New Roman"/>
                <w:color w:val="000000"/>
              </w:rPr>
            </w:pPr>
            <w:r>
              <w:rPr>
                <w:rFonts w:ascii="Times New Roman" w:eastAsia="標楷體" w:hAnsi="Times New Roman" w:hint="eastAsia"/>
                <w:color w:val="000000"/>
              </w:rPr>
              <w:t>學校國際化之實例</w:t>
            </w:r>
          </w:p>
        </w:tc>
        <w:tc>
          <w:tcPr>
            <w:tcW w:w="659" w:type="dxa"/>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vAlign w:val="center"/>
          </w:tcPr>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7/20</w:t>
            </w:r>
          </w:p>
          <w:p w:rsidR="00EE32BD" w:rsidRDefault="00EE32BD">
            <w:pPr>
              <w:rPr>
                <w:rFonts w:ascii="標楷體" w:eastAsia="標楷體" w:hAnsi="標楷體"/>
                <w:color w:val="000000"/>
                <w:szCs w:val="24"/>
              </w:rPr>
            </w:pPr>
            <w:r>
              <w:rPr>
                <w:rFonts w:ascii="標楷體" w:eastAsia="標楷體" w:hAnsi="標楷體" w:hint="eastAsia"/>
                <w:color w:val="000000"/>
                <w:szCs w:val="24"/>
              </w:rPr>
              <w:t>（星期三）</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15:10~ 17:10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bCs/>
                <w:color w:val="000000"/>
                <w:kern w:val="0"/>
                <w:szCs w:val="24"/>
                <w:u w:val="single"/>
              </w:rPr>
            </w:pPr>
            <w:r>
              <w:rPr>
                <w:rFonts w:ascii="標楷體" w:eastAsia="標楷體" w:hAnsi="標楷體" w:hint="eastAsia"/>
                <w:bCs/>
                <w:color w:val="000000"/>
                <w:kern w:val="0"/>
                <w:szCs w:val="24"/>
                <w:u w:val="single"/>
              </w:rPr>
              <w:t>魯和鳳老師</w:t>
            </w:r>
          </w:p>
          <w:p w:rsidR="00EE32BD" w:rsidRDefault="00EE32BD">
            <w:pPr>
              <w:spacing w:after="180" w:line="260" w:lineRule="exact"/>
              <w:jc w:val="center"/>
              <w:rPr>
                <w:rFonts w:ascii="標楷體" w:eastAsia="標楷體" w:hAnsi="標楷體"/>
                <w:color w:val="000000"/>
                <w:szCs w:val="24"/>
              </w:rPr>
            </w:pPr>
          </w:p>
        </w:tc>
      </w:tr>
      <w:tr w:rsidR="00EE32BD" w:rsidTr="002F4AC6">
        <w:trPr>
          <w:trHeight w:val="864"/>
          <w:jc w:val="center"/>
        </w:trPr>
        <w:tc>
          <w:tcPr>
            <w:tcW w:w="529" w:type="dxa"/>
            <w:vMerge/>
            <w:vAlign w:val="center"/>
          </w:tcPr>
          <w:p w:rsidR="00EE32BD" w:rsidRDefault="00EE32BD">
            <w:pPr>
              <w:widowControl/>
              <w:spacing w:line="240" w:lineRule="auto"/>
              <w:rPr>
                <w:rFonts w:eastAsia="標楷體"/>
                <w:color w:val="000000"/>
              </w:rPr>
            </w:pPr>
          </w:p>
        </w:tc>
        <w:tc>
          <w:tcPr>
            <w:tcW w:w="709" w:type="dxa"/>
            <w:vMerge w:val="restart"/>
          </w:tcPr>
          <w:p w:rsidR="00EE32BD" w:rsidRDefault="00EE32BD">
            <w:pPr>
              <w:jc w:val="both"/>
              <w:rPr>
                <w:rFonts w:eastAsia="標楷體"/>
                <w:color w:val="000000"/>
              </w:rPr>
            </w:pPr>
            <w:r>
              <w:rPr>
                <w:rFonts w:eastAsia="標楷體" w:hint="eastAsia"/>
                <w:color w:val="000000"/>
              </w:rPr>
              <w:t>講述與行政實作</w:t>
            </w:r>
          </w:p>
        </w:tc>
        <w:tc>
          <w:tcPr>
            <w:tcW w:w="5266" w:type="dxa"/>
            <w:gridSpan w:val="2"/>
          </w:tcPr>
          <w:p w:rsidR="00EE32BD" w:rsidRDefault="00EE32BD">
            <w:pPr>
              <w:rPr>
                <w:rFonts w:eastAsia="標楷體"/>
                <w:color w:val="000000"/>
              </w:rPr>
            </w:pPr>
            <w:r>
              <w:rPr>
                <w:rFonts w:ascii="Times New Roman" w:eastAsia="標楷體" w:hAnsi="Times New Roman"/>
                <w:color w:val="000000"/>
              </w:rPr>
              <w:t>SIEP</w:t>
            </w:r>
            <w:r>
              <w:rPr>
                <w:rFonts w:eastAsia="標楷體" w:hint="eastAsia"/>
                <w:color w:val="000000"/>
              </w:rPr>
              <w:t>計畫書模擬說明</w:t>
            </w:r>
            <w:r>
              <w:rPr>
                <w:rFonts w:ascii="Times New Roman" w:eastAsia="標楷體" w:hAnsi="Times New Roman" w:hint="eastAsia"/>
                <w:color w:val="000000"/>
              </w:rPr>
              <w:t>（</w:t>
            </w:r>
            <w:r>
              <w:rPr>
                <w:rFonts w:eastAsia="標楷體" w:hint="eastAsia"/>
                <w:color w:val="000000"/>
              </w:rPr>
              <w:t>演練</w:t>
            </w:r>
            <w:r>
              <w:rPr>
                <w:rFonts w:ascii="Times New Roman" w:eastAsia="標楷體" w:hAnsi="Times New Roman" w:hint="eastAsia"/>
                <w:color w:val="000000"/>
              </w:rPr>
              <w:t>）</w:t>
            </w:r>
            <w:r>
              <w:rPr>
                <w:rFonts w:eastAsia="標楷體" w:hint="eastAsia"/>
                <w:color w:val="000000"/>
              </w:rPr>
              <w:t>與釋例</w:t>
            </w:r>
          </w:p>
        </w:tc>
        <w:tc>
          <w:tcPr>
            <w:tcW w:w="659" w:type="dxa"/>
          </w:tcPr>
          <w:p w:rsidR="00EE32BD" w:rsidRDefault="00EE32BD">
            <w:pPr>
              <w:rPr>
                <w:rFonts w:ascii="Times New Roman" w:eastAsia="標楷體" w:hAnsi="Times New Roman"/>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tcPr>
          <w:p w:rsidR="00EE32BD" w:rsidRDefault="00EE32BD">
            <w:pPr>
              <w:spacing w:after="180" w:line="200" w:lineRule="exact"/>
              <w:rPr>
                <w:rFonts w:ascii="標楷體" w:eastAsia="標楷體" w:hAnsi="標楷體"/>
                <w:bCs/>
                <w:color w:val="000000"/>
                <w:kern w:val="0"/>
                <w:szCs w:val="24"/>
              </w:rPr>
            </w:pPr>
          </w:p>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7/21</w:t>
            </w:r>
          </w:p>
          <w:p w:rsidR="00EE32BD" w:rsidRDefault="00EE32BD">
            <w:pPr>
              <w:spacing w:after="180" w:line="200" w:lineRule="exact"/>
              <w:rPr>
                <w:rFonts w:ascii="標楷體" w:eastAsia="標楷體" w:hAnsi="標楷體"/>
                <w:color w:val="000000"/>
                <w:szCs w:val="24"/>
              </w:rPr>
            </w:pPr>
            <w:r>
              <w:rPr>
                <w:rFonts w:ascii="標楷體" w:eastAsia="標楷體" w:hAnsi="標楷體" w:hint="eastAsia"/>
                <w:color w:val="000000"/>
                <w:szCs w:val="24"/>
              </w:rPr>
              <w:t>（星期四）</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8:00    ~    10:00</w:t>
            </w:r>
          </w:p>
        </w:tc>
        <w:tc>
          <w:tcPr>
            <w:tcW w:w="1071" w:type="dxa"/>
          </w:tcPr>
          <w:p w:rsidR="00EE32BD" w:rsidRDefault="00EE32BD">
            <w:pPr>
              <w:spacing w:after="180" w:line="260" w:lineRule="exact"/>
              <w:jc w:val="center"/>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bCs/>
                <w:color w:val="000000"/>
                <w:kern w:val="0"/>
                <w:szCs w:val="24"/>
                <w:u w:val="single"/>
              </w:rPr>
            </w:pPr>
            <w:r>
              <w:rPr>
                <w:rFonts w:ascii="標楷體" w:eastAsia="標楷體" w:hAnsi="標楷體" w:hint="eastAsia"/>
                <w:bCs/>
                <w:color w:val="000000"/>
                <w:kern w:val="0"/>
                <w:szCs w:val="24"/>
                <w:u w:val="single"/>
              </w:rPr>
              <w:t>江惠貞校長</w:t>
            </w:r>
          </w:p>
          <w:p w:rsidR="00EE32BD" w:rsidRDefault="00EE32BD">
            <w:pPr>
              <w:spacing w:after="180" w:line="260" w:lineRule="exact"/>
              <w:jc w:val="center"/>
              <w:rPr>
                <w:rFonts w:ascii="標楷體" w:eastAsia="標楷體" w:hAnsi="標楷體"/>
                <w:color w:val="000000"/>
                <w:szCs w:val="24"/>
              </w:rPr>
            </w:pPr>
          </w:p>
        </w:tc>
      </w:tr>
      <w:tr w:rsidR="00EE32BD" w:rsidTr="002F4AC6">
        <w:trPr>
          <w:trHeight w:val="855"/>
          <w:jc w:val="center"/>
        </w:trPr>
        <w:tc>
          <w:tcPr>
            <w:tcW w:w="529" w:type="dxa"/>
            <w:vMerge/>
            <w:vAlign w:val="center"/>
          </w:tcPr>
          <w:p w:rsidR="00EE32BD" w:rsidRDefault="00EE32BD">
            <w:pPr>
              <w:widowControl/>
              <w:spacing w:line="240" w:lineRule="auto"/>
              <w:rPr>
                <w:rFonts w:eastAsia="標楷體"/>
                <w:color w:val="000000"/>
              </w:rPr>
            </w:pPr>
          </w:p>
        </w:tc>
        <w:tc>
          <w:tcPr>
            <w:tcW w:w="709" w:type="dxa"/>
            <w:vMerge/>
            <w:vAlign w:val="center"/>
          </w:tcPr>
          <w:p w:rsidR="00EE32BD" w:rsidRDefault="00EE32BD">
            <w:pPr>
              <w:widowControl/>
              <w:spacing w:line="240" w:lineRule="auto"/>
              <w:rPr>
                <w:rFonts w:eastAsia="標楷體"/>
                <w:color w:val="000000"/>
              </w:rPr>
            </w:pPr>
          </w:p>
        </w:tc>
        <w:tc>
          <w:tcPr>
            <w:tcW w:w="5266" w:type="dxa"/>
            <w:gridSpan w:val="2"/>
          </w:tcPr>
          <w:p w:rsidR="00EE32BD" w:rsidRDefault="00EE32BD">
            <w:pPr>
              <w:tabs>
                <w:tab w:val="num" w:pos="840"/>
              </w:tabs>
              <w:rPr>
                <w:rFonts w:eastAsia="標楷體"/>
                <w:color w:val="000000"/>
              </w:rPr>
            </w:pPr>
            <w:r>
              <w:rPr>
                <w:rFonts w:eastAsia="標楷體" w:hint="eastAsia"/>
                <w:color w:val="000000"/>
              </w:rPr>
              <w:t>學校本位國際教育之推廣與演練</w:t>
            </w:r>
          </w:p>
        </w:tc>
        <w:tc>
          <w:tcPr>
            <w:tcW w:w="659" w:type="dxa"/>
            <w:vAlign w:val="center"/>
          </w:tcPr>
          <w:p w:rsidR="00EE32BD" w:rsidRDefault="00EE32BD">
            <w:pPr>
              <w:rPr>
                <w:color w:val="000000"/>
              </w:rPr>
            </w:pPr>
            <w:r>
              <w:rPr>
                <w:rFonts w:ascii="Times New Roman" w:eastAsia="標楷體" w:hAnsi="Times New Roman"/>
                <w:color w:val="000000"/>
              </w:rPr>
              <w:t>120</w:t>
            </w:r>
            <w:r>
              <w:rPr>
                <w:rFonts w:ascii="Times New Roman" w:eastAsia="標楷體" w:hAnsi="Times New Roman" w:hint="eastAsia"/>
                <w:color w:val="000000"/>
              </w:rPr>
              <w:t>分鐘</w:t>
            </w:r>
          </w:p>
        </w:tc>
        <w:tc>
          <w:tcPr>
            <w:tcW w:w="1446" w:type="dxa"/>
          </w:tcPr>
          <w:p w:rsidR="00EE32BD" w:rsidRDefault="00EE32BD">
            <w:pPr>
              <w:spacing w:after="180" w:line="200" w:lineRule="exact"/>
              <w:rPr>
                <w:rFonts w:ascii="標楷體" w:eastAsia="標楷體" w:hAnsi="標楷體"/>
                <w:bCs/>
                <w:color w:val="000000"/>
                <w:kern w:val="0"/>
                <w:szCs w:val="24"/>
              </w:rPr>
            </w:pPr>
          </w:p>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7/21</w:t>
            </w:r>
          </w:p>
          <w:p w:rsidR="00EE32BD" w:rsidRDefault="00EE32BD">
            <w:pPr>
              <w:spacing w:after="180" w:line="200" w:lineRule="exact"/>
              <w:rPr>
                <w:rFonts w:ascii="標楷體" w:eastAsia="標楷體" w:hAnsi="標楷體"/>
                <w:color w:val="000000"/>
                <w:szCs w:val="24"/>
              </w:rPr>
            </w:pPr>
            <w:r>
              <w:rPr>
                <w:rFonts w:ascii="標楷體" w:eastAsia="標楷體" w:hAnsi="標楷體" w:hint="eastAsia"/>
                <w:color w:val="000000"/>
                <w:szCs w:val="24"/>
              </w:rPr>
              <w:t>（星期四）</w:t>
            </w:r>
          </w:p>
        </w:tc>
        <w:tc>
          <w:tcPr>
            <w:tcW w:w="900" w:type="dxa"/>
          </w:tcPr>
          <w:p w:rsidR="00EE32BD" w:rsidRDefault="00EE32BD">
            <w:pPr>
              <w:spacing w:after="180" w:line="260" w:lineRule="exact"/>
              <w:rPr>
                <w:rFonts w:ascii="標楷體" w:eastAsia="標楷體" w:hAnsi="標楷體"/>
                <w:color w:val="000000"/>
                <w:szCs w:val="24"/>
              </w:rPr>
            </w:pPr>
            <w:r>
              <w:rPr>
                <w:rFonts w:ascii="標楷體" w:eastAsia="標楷體" w:hAnsi="標楷體"/>
                <w:color w:val="000000"/>
                <w:szCs w:val="24"/>
              </w:rPr>
              <w:t>10:10~ 12:10</w:t>
            </w:r>
          </w:p>
        </w:tc>
        <w:tc>
          <w:tcPr>
            <w:tcW w:w="1071" w:type="dxa"/>
          </w:tcPr>
          <w:p w:rsidR="00EE32BD" w:rsidRDefault="00EE32BD">
            <w:pPr>
              <w:spacing w:after="180" w:line="260" w:lineRule="exact"/>
              <w:rPr>
                <w:rFonts w:ascii="標楷體" w:eastAsia="標楷體" w:hAnsi="標楷體"/>
                <w:bCs/>
                <w:color w:val="000000"/>
                <w:kern w:val="0"/>
                <w:szCs w:val="24"/>
                <w:u w:val="single"/>
              </w:rPr>
            </w:pPr>
          </w:p>
          <w:p w:rsidR="00EE32BD" w:rsidRDefault="00EE32BD">
            <w:pPr>
              <w:spacing w:after="180" w:line="260" w:lineRule="exact"/>
              <w:jc w:val="center"/>
              <w:rPr>
                <w:rFonts w:ascii="標楷體" w:eastAsia="標楷體" w:hAnsi="標楷體"/>
                <w:bCs/>
                <w:color w:val="000000"/>
                <w:kern w:val="0"/>
                <w:szCs w:val="24"/>
                <w:u w:val="single"/>
              </w:rPr>
            </w:pPr>
            <w:r>
              <w:rPr>
                <w:rFonts w:ascii="標楷體" w:eastAsia="標楷體" w:hAnsi="標楷體" w:hint="eastAsia"/>
                <w:bCs/>
                <w:color w:val="000000"/>
                <w:kern w:val="0"/>
                <w:szCs w:val="24"/>
                <w:u w:val="single"/>
              </w:rPr>
              <w:t>江惠貞校長</w:t>
            </w:r>
          </w:p>
          <w:p w:rsidR="00EE32BD" w:rsidRDefault="00EE32BD">
            <w:pPr>
              <w:spacing w:after="180" w:line="260" w:lineRule="exact"/>
              <w:jc w:val="center"/>
              <w:rPr>
                <w:rFonts w:ascii="標楷體" w:eastAsia="標楷體" w:hAnsi="標楷體"/>
                <w:color w:val="000000"/>
                <w:szCs w:val="24"/>
              </w:rPr>
            </w:pPr>
          </w:p>
        </w:tc>
      </w:tr>
      <w:tr w:rsidR="00EE32BD" w:rsidTr="002F4AC6">
        <w:trPr>
          <w:trHeight w:val="1010"/>
          <w:jc w:val="center"/>
        </w:trPr>
        <w:tc>
          <w:tcPr>
            <w:tcW w:w="529" w:type="dxa"/>
          </w:tcPr>
          <w:p w:rsidR="00EE32BD" w:rsidRDefault="00EE32BD">
            <w:pPr>
              <w:jc w:val="both"/>
              <w:rPr>
                <w:rFonts w:eastAsia="標楷體"/>
                <w:color w:val="000000"/>
              </w:rPr>
            </w:pPr>
            <w:r>
              <w:rPr>
                <w:rFonts w:eastAsia="標楷體" w:hint="eastAsia"/>
                <w:color w:val="000000"/>
              </w:rPr>
              <w:t>彈性課程</w:t>
            </w:r>
          </w:p>
        </w:tc>
        <w:tc>
          <w:tcPr>
            <w:tcW w:w="709" w:type="dxa"/>
          </w:tcPr>
          <w:p w:rsidR="00EE32BD" w:rsidRDefault="00EE32BD">
            <w:pPr>
              <w:jc w:val="both"/>
              <w:rPr>
                <w:rFonts w:eastAsia="標楷體"/>
                <w:color w:val="000000"/>
              </w:rPr>
            </w:pPr>
            <w:r>
              <w:rPr>
                <w:rFonts w:eastAsia="標楷體" w:hint="eastAsia"/>
                <w:color w:val="000000"/>
              </w:rPr>
              <w:t>講述與教案實作</w:t>
            </w:r>
          </w:p>
        </w:tc>
        <w:tc>
          <w:tcPr>
            <w:tcW w:w="5266" w:type="dxa"/>
            <w:gridSpan w:val="2"/>
          </w:tcPr>
          <w:p w:rsidR="00EE32BD" w:rsidRDefault="00EE32BD">
            <w:pPr>
              <w:rPr>
                <w:rFonts w:eastAsia="標楷體"/>
                <w:color w:val="000000"/>
              </w:rPr>
            </w:pPr>
            <w:r>
              <w:rPr>
                <w:rFonts w:eastAsia="標楷體" w:hint="eastAsia"/>
                <w:color w:val="000000"/>
                <w:szCs w:val="24"/>
              </w:rPr>
              <w:t>國際教育融入課程設計與實作演練</w:t>
            </w:r>
          </w:p>
        </w:tc>
        <w:tc>
          <w:tcPr>
            <w:tcW w:w="659" w:type="dxa"/>
            <w:vAlign w:val="center"/>
          </w:tcPr>
          <w:p w:rsidR="00EE32BD" w:rsidRDefault="00EE32BD">
            <w:pPr>
              <w:rPr>
                <w:rFonts w:ascii="Times New Roman" w:eastAsia="標楷體" w:hAnsi="Times New Roman"/>
                <w:color w:val="000000"/>
              </w:rPr>
            </w:pPr>
            <w:r>
              <w:rPr>
                <w:rFonts w:ascii="Times New Roman" w:eastAsia="標楷體" w:hAnsi="Times New Roman"/>
                <w:color w:val="000000"/>
              </w:rPr>
              <w:t>240</w:t>
            </w:r>
            <w:r>
              <w:rPr>
                <w:rFonts w:ascii="Times New Roman" w:eastAsia="標楷體" w:hAnsi="Times New Roman" w:hint="eastAsia"/>
                <w:color w:val="000000"/>
              </w:rPr>
              <w:t>分鐘</w:t>
            </w:r>
          </w:p>
        </w:tc>
        <w:tc>
          <w:tcPr>
            <w:tcW w:w="1446" w:type="dxa"/>
          </w:tcPr>
          <w:p w:rsidR="00EE32BD" w:rsidRDefault="00EE32BD">
            <w:pPr>
              <w:ind w:firstLineChars="100" w:firstLine="240"/>
              <w:jc w:val="both"/>
              <w:rPr>
                <w:rFonts w:ascii="標楷體" w:eastAsia="標楷體" w:hAnsi="標楷體"/>
                <w:color w:val="000000"/>
                <w:szCs w:val="24"/>
                <w:u w:val="single"/>
              </w:rPr>
            </w:pPr>
          </w:p>
          <w:p w:rsidR="00EE32BD" w:rsidRDefault="00EE32BD">
            <w:pPr>
              <w:ind w:firstLineChars="100" w:firstLine="240"/>
              <w:jc w:val="both"/>
              <w:rPr>
                <w:rFonts w:ascii="標楷體" w:eastAsia="標楷體" w:hAnsi="標楷體"/>
                <w:color w:val="000000"/>
                <w:szCs w:val="24"/>
                <w:u w:val="single"/>
              </w:rPr>
            </w:pPr>
            <w:r>
              <w:rPr>
                <w:rFonts w:ascii="標楷體" w:eastAsia="標楷體" w:hAnsi="標楷體"/>
                <w:color w:val="000000"/>
                <w:szCs w:val="24"/>
                <w:u w:val="single"/>
              </w:rPr>
              <w:t>7/21</w:t>
            </w:r>
          </w:p>
          <w:p w:rsidR="00EE32BD" w:rsidRDefault="00EE32BD">
            <w:pPr>
              <w:spacing w:after="180"/>
              <w:rPr>
                <w:rFonts w:ascii="標楷體" w:eastAsia="標楷體" w:hAnsi="標楷體"/>
                <w:color w:val="000000"/>
                <w:szCs w:val="24"/>
              </w:rPr>
            </w:pPr>
            <w:r>
              <w:rPr>
                <w:rFonts w:ascii="標楷體" w:eastAsia="標楷體" w:hAnsi="標楷體" w:hint="eastAsia"/>
                <w:color w:val="000000"/>
                <w:szCs w:val="24"/>
              </w:rPr>
              <w:t>（星期四）</w:t>
            </w:r>
          </w:p>
        </w:tc>
        <w:tc>
          <w:tcPr>
            <w:tcW w:w="900" w:type="dxa"/>
          </w:tcPr>
          <w:p w:rsidR="00EE32BD" w:rsidRDefault="00EE32BD">
            <w:pPr>
              <w:spacing w:after="180" w:line="320" w:lineRule="exact"/>
              <w:rPr>
                <w:rFonts w:ascii="標楷體" w:eastAsia="標楷體" w:hAnsi="標楷體"/>
                <w:bCs/>
                <w:color w:val="000000"/>
                <w:kern w:val="0"/>
                <w:szCs w:val="24"/>
              </w:rPr>
            </w:pPr>
            <w:r>
              <w:rPr>
                <w:rFonts w:ascii="標楷體" w:eastAsia="標楷體" w:hAnsi="標楷體"/>
                <w:color w:val="000000"/>
                <w:szCs w:val="24"/>
              </w:rPr>
              <w:t>13:00~ 17:00</w:t>
            </w:r>
          </w:p>
        </w:tc>
        <w:tc>
          <w:tcPr>
            <w:tcW w:w="1071" w:type="dxa"/>
          </w:tcPr>
          <w:p w:rsidR="00EE32BD" w:rsidRDefault="00EE32BD">
            <w:pPr>
              <w:spacing w:after="180"/>
              <w:jc w:val="center"/>
              <w:rPr>
                <w:rFonts w:ascii="標楷體" w:eastAsia="標楷體" w:hAnsi="標楷體"/>
                <w:bCs/>
                <w:color w:val="000000"/>
                <w:kern w:val="0"/>
                <w:szCs w:val="24"/>
              </w:rPr>
            </w:pPr>
          </w:p>
          <w:p w:rsidR="00EE32BD" w:rsidRDefault="00EE32BD">
            <w:pPr>
              <w:spacing w:after="180"/>
              <w:jc w:val="center"/>
              <w:rPr>
                <w:rFonts w:ascii="標楷體" w:eastAsia="標楷體" w:hAnsi="標楷體"/>
                <w:color w:val="000000"/>
                <w:szCs w:val="24"/>
                <w:u w:val="single"/>
              </w:rPr>
            </w:pPr>
            <w:r>
              <w:rPr>
                <w:rFonts w:ascii="標楷體" w:eastAsia="標楷體" w:hAnsi="標楷體" w:hint="eastAsia"/>
                <w:color w:val="000000"/>
                <w:szCs w:val="24"/>
                <w:u w:val="single"/>
              </w:rPr>
              <w:t>葉聯娟副教授</w:t>
            </w:r>
          </w:p>
        </w:tc>
      </w:tr>
    </w:tbl>
    <w:p w:rsidR="00EE32BD" w:rsidRDefault="00EE32BD" w:rsidP="009655D9">
      <w:pPr>
        <w:autoSpaceDE w:val="0"/>
        <w:autoSpaceDN w:val="0"/>
        <w:adjustRightInd w:val="0"/>
        <w:spacing w:beforeLines="50" w:line="240" w:lineRule="auto"/>
        <w:ind w:left="1680" w:hangingChars="700" w:hanging="1680"/>
        <w:rPr>
          <w:rFonts w:ascii="標楷體" w:eastAsia="標楷體" w:hAnsi="標楷體" w:cs="標楷體"/>
          <w:color w:val="000000"/>
          <w:kern w:val="0"/>
          <w:szCs w:val="24"/>
        </w:rPr>
      </w:pPr>
      <w:r>
        <w:rPr>
          <w:rFonts w:ascii="標楷體" w:eastAsia="標楷體" w:hAnsi="標楷體" w:cs="標楷體" w:hint="eastAsia"/>
          <w:color w:val="000000"/>
          <w:kern w:val="0"/>
          <w:szCs w:val="24"/>
        </w:rPr>
        <w:t>玖、參加對象：本校教職員工優先，參加人員預計</w:t>
      </w:r>
      <w:r>
        <w:rPr>
          <w:rFonts w:ascii="標楷體" w:eastAsia="標楷體" w:hAnsi="標楷體" w:cs="標楷體"/>
          <w:color w:val="000000"/>
          <w:kern w:val="0"/>
          <w:szCs w:val="24"/>
        </w:rPr>
        <w:t>25</w:t>
      </w:r>
      <w:r>
        <w:rPr>
          <w:rFonts w:ascii="標楷體" w:eastAsia="標楷體" w:hAnsi="標楷體" w:cs="標楷體" w:hint="eastAsia"/>
          <w:color w:val="000000"/>
          <w:kern w:val="0"/>
          <w:szCs w:val="24"/>
        </w:rPr>
        <w:t>名以報名先後順序並排列後補名冊，如尚有缺額開放給板橋區國中小教師及新北市其他區中小學教師參加。</w:t>
      </w:r>
    </w:p>
    <w:p w:rsidR="00EE32BD" w:rsidRDefault="00EE32BD" w:rsidP="002F4AC6">
      <w:pPr>
        <w:autoSpaceDE w:val="0"/>
        <w:autoSpaceDN w:val="0"/>
        <w:adjustRightInd w:val="0"/>
        <w:spacing w:line="240" w:lineRule="auto"/>
        <w:rPr>
          <w:rFonts w:ascii="標楷體" w:eastAsia="標楷體" w:hAnsi="標楷體" w:cs="標楷體"/>
          <w:color w:val="000000"/>
          <w:kern w:val="0"/>
          <w:szCs w:val="24"/>
        </w:rPr>
      </w:pPr>
      <w:r>
        <w:rPr>
          <w:rFonts w:ascii="標楷體" w:eastAsia="標楷體" w:hAnsi="標楷體" w:cs="標楷體" w:hint="eastAsia"/>
          <w:color w:val="000000"/>
          <w:kern w:val="0"/>
          <w:szCs w:val="24"/>
        </w:rPr>
        <w:t>拾、報名方式：核備後於校務行政系統登錄。</w:t>
      </w:r>
    </w:p>
    <w:p w:rsidR="00EE32BD" w:rsidRDefault="00EE32BD" w:rsidP="002F4AC6">
      <w:pPr>
        <w:autoSpaceDE w:val="0"/>
        <w:autoSpaceDN w:val="0"/>
        <w:adjustRightInd w:val="0"/>
        <w:rPr>
          <w:rFonts w:ascii="標楷體" w:eastAsia="標楷體" w:hAnsi="標楷體" w:cs="標楷體"/>
          <w:color w:val="000000"/>
          <w:kern w:val="0"/>
          <w:szCs w:val="24"/>
        </w:rPr>
      </w:pPr>
      <w:r>
        <w:rPr>
          <w:rFonts w:ascii="標楷體" w:eastAsia="標楷體" w:hAnsi="標楷體" w:cs="標楷體" w:hint="eastAsia"/>
          <w:color w:val="000000"/>
          <w:kern w:val="0"/>
          <w:szCs w:val="24"/>
        </w:rPr>
        <w:t>拾壹、研習認證</w:t>
      </w:r>
      <w:r>
        <w:rPr>
          <w:rFonts w:ascii="標楷體" w:eastAsia="標楷體" w:hAnsi="標楷體" w:cs="標楷體"/>
          <w:color w:val="000000"/>
          <w:kern w:val="0"/>
          <w:szCs w:val="24"/>
        </w:rPr>
        <w:t xml:space="preserve"> </w:t>
      </w:r>
    </w:p>
    <w:p w:rsidR="00EE32BD" w:rsidRDefault="00EE32BD" w:rsidP="002F4AC6">
      <w:pPr>
        <w:autoSpaceDE w:val="0"/>
        <w:autoSpaceDN w:val="0"/>
        <w:adjustRightInd w:val="0"/>
        <w:ind w:left="708" w:hangingChars="295" w:hanging="708"/>
        <w:rPr>
          <w:rFonts w:ascii="標楷體" w:eastAsia="標楷體" w:hAnsi="標楷體" w:cs="標楷體"/>
          <w:color w:val="000000"/>
          <w:kern w:val="0"/>
          <w:szCs w:val="24"/>
        </w:rPr>
      </w:pPr>
      <w:r>
        <w:rPr>
          <w:rFonts w:ascii="標楷體" w:eastAsia="標楷體" w:hAnsi="標楷體" w:cs="標楷體"/>
          <w:color w:val="000000"/>
          <w:kern w:val="0"/>
          <w:szCs w:val="24"/>
        </w:rPr>
        <w:t xml:space="preserve">  </w:t>
      </w:r>
      <w:r>
        <w:rPr>
          <w:rFonts w:ascii="標楷體" w:eastAsia="標楷體" w:hAnsi="標楷體" w:cs="標楷體" w:hint="eastAsia"/>
          <w:color w:val="000000"/>
          <w:kern w:val="0"/>
          <w:szCs w:val="24"/>
        </w:rPr>
        <w:t>一、參與本次研習之學員就實際參與時數獲得「教師研習時數」或「公務人員終身學習時數」。</w:t>
      </w:r>
      <w:r>
        <w:rPr>
          <w:rFonts w:ascii="標楷體" w:eastAsia="標楷體" w:hAnsi="標楷體" w:cs="標楷體"/>
          <w:color w:val="000000"/>
          <w:kern w:val="0"/>
          <w:szCs w:val="24"/>
        </w:rPr>
        <w:t xml:space="preserve"> </w:t>
      </w:r>
    </w:p>
    <w:p w:rsidR="00EE32BD" w:rsidRDefault="00EE32BD" w:rsidP="00D71020">
      <w:pPr>
        <w:pStyle w:val="Default"/>
        <w:tabs>
          <w:tab w:val="left" w:pos="284"/>
        </w:tabs>
        <w:spacing w:line="340" w:lineRule="exact"/>
        <w:ind w:left="720" w:hangingChars="300" w:hanging="720"/>
        <w:jc w:val="both"/>
        <w:rPr>
          <w:rFonts w:hAnsi="標楷體"/>
        </w:rPr>
      </w:pPr>
      <w:r>
        <w:rPr>
          <w:rFonts w:hAnsi="標楷體"/>
        </w:rPr>
        <w:t xml:space="preserve">  </w:t>
      </w:r>
      <w:r>
        <w:rPr>
          <w:rFonts w:hAnsi="標楷體" w:hint="eastAsia"/>
        </w:rPr>
        <w:t>二、參與者須按時簽到退，全程參與本次研習之學員，本校將代為向國立中正大學教育研究所申請教育部國民及學前教育署之「</w:t>
      </w:r>
      <w:r>
        <w:rPr>
          <w:rFonts w:hAnsi="標楷體"/>
        </w:rPr>
        <w:t>105</w:t>
      </w:r>
      <w:r>
        <w:rPr>
          <w:rFonts w:hAnsi="標楷體" w:hint="eastAsia"/>
        </w:rPr>
        <w:t>年國際教育專業知能初階研習證書」。</w:t>
      </w:r>
    </w:p>
    <w:p w:rsidR="00EE32BD" w:rsidRDefault="00EE32BD" w:rsidP="002F4AC6">
      <w:pPr>
        <w:tabs>
          <w:tab w:val="left" w:pos="3000"/>
        </w:tabs>
        <w:autoSpaceDE w:val="0"/>
        <w:autoSpaceDN w:val="0"/>
        <w:adjustRightInd w:val="0"/>
        <w:jc w:val="both"/>
        <w:rPr>
          <w:rFonts w:ascii="標楷體" w:eastAsia="標楷體" w:hAnsi="標楷體" w:cs="標楷體"/>
          <w:kern w:val="0"/>
          <w:szCs w:val="24"/>
        </w:rPr>
      </w:pPr>
      <w:r>
        <w:rPr>
          <w:rFonts w:ascii="標楷體" w:eastAsia="標楷體" w:hAnsi="標楷體" w:cs="標楷體" w:hint="eastAsia"/>
          <w:kern w:val="0"/>
          <w:szCs w:val="24"/>
        </w:rPr>
        <w:t>拾貳、研習成效評估</w:t>
      </w:r>
    </w:p>
    <w:p w:rsidR="00EE32BD" w:rsidRDefault="00EE32BD" w:rsidP="002F4AC6">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hint="eastAsia"/>
          <w:kern w:val="0"/>
          <w:szCs w:val="24"/>
        </w:rPr>
        <w:t>一、針對未具有國際教育理念的教師及教育行政人員，於研習前先給予教材參考。</w:t>
      </w:r>
    </w:p>
    <w:p w:rsidR="00EE32BD" w:rsidRDefault="00EE32BD" w:rsidP="002F4AC6">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hint="eastAsia"/>
          <w:kern w:val="0"/>
          <w:szCs w:val="24"/>
        </w:rPr>
        <w:t>二、觀察參加學員研習過程中製作筆記、參與討論及參與實作的踴躍度及產出內容。</w:t>
      </w:r>
    </w:p>
    <w:p w:rsidR="00EE32BD" w:rsidRDefault="00EE32BD" w:rsidP="00D71020">
      <w:pPr>
        <w:tabs>
          <w:tab w:val="left" w:pos="5970"/>
        </w:tabs>
        <w:autoSpaceDE w:val="0"/>
        <w:autoSpaceDN w:val="0"/>
        <w:adjustRightInd w:val="0"/>
        <w:spacing w:after="180"/>
        <w:jc w:val="both"/>
        <w:rPr>
          <w:rFonts w:ascii="標楷體" w:eastAsia="標楷體" w:hAnsi="標楷體" w:cs="標楷體"/>
          <w:kern w:val="0"/>
          <w:szCs w:val="24"/>
        </w:rPr>
        <w:sectPr w:rsidR="00EE32BD">
          <w:pgSz w:w="11906" w:h="16838"/>
          <w:pgMar w:top="454" w:right="992" w:bottom="340" w:left="992" w:header="567" w:footer="992" w:gutter="0"/>
          <w:cols w:space="720"/>
          <w:docGrid w:type="lines" w:linePitch="360"/>
        </w:sectPr>
      </w:pPr>
      <w:r>
        <w:rPr>
          <w:rFonts w:ascii="標楷體" w:eastAsia="標楷體" w:hAnsi="標楷體" w:cs="標楷體"/>
          <w:kern w:val="0"/>
          <w:szCs w:val="24"/>
        </w:rPr>
        <w:t xml:space="preserve">  </w:t>
      </w:r>
      <w:r>
        <w:rPr>
          <w:rFonts w:ascii="標楷體" w:eastAsia="標楷體" w:hAnsi="標楷體" w:cs="標楷體" w:hint="eastAsia"/>
          <w:kern w:val="0"/>
          <w:szCs w:val="24"/>
        </w:rPr>
        <w:t>三、對參加國際教育研習的教師及教育行政人員，於課後進行後測問卷調查。</w:t>
      </w:r>
      <w:bookmarkStart w:id="0" w:name="_GoBack"/>
      <w:bookmarkEnd w:id="0"/>
    </w:p>
    <w:p w:rsidR="00EE32BD" w:rsidRPr="002F4AC6" w:rsidRDefault="00EE32BD"/>
    <w:sectPr w:rsidR="00EE32BD" w:rsidRPr="002F4AC6" w:rsidSect="00157E9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ADE"/>
    <w:multiLevelType w:val="hybridMultilevel"/>
    <w:tmpl w:val="A5CADCB6"/>
    <w:lvl w:ilvl="0" w:tplc="EEBE7E6A">
      <w:start w:val="1"/>
      <w:numFmt w:val="decimal"/>
      <w:lvlText w:val="%1."/>
      <w:lvlJc w:val="left"/>
      <w:pPr>
        <w:tabs>
          <w:tab w:val="num" w:pos="0"/>
        </w:tabs>
        <w:ind w:left="284" w:hanging="284"/>
      </w:pPr>
      <w:rPr>
        <w:rFonts w:ascii="Times New Roman" w:eastAsia="標楷體"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60514DA5"/>
    <w:multiLevelType w:val="hybridMultilevel"/>
    <w:tmpl w:val="F41671D8"/>
    <w:lvl w:ilvl="0" w:tplc="0409000F">
      <w:start w:val="1"/>
      <w:numFmt w:val="decimal"/>
      <w:lvlText w:val="%1."/>
      <w:lvlJc w:val="left"/>
      <w:pPr>
        <w:tabs>
          <w:tab w:val="num" w:pos="473"/>
        </w:tabs>
        <w:ind w:left="473" w:hanging="480"/>
      </w:pPr>
      <w:rPr>
        <w:rFonts w:cs="Times New Roman"/>
      </w:rPr>
    </w:lvl>
    <w:lvl w:ilvl="1" w:tplc="04090019">
      <w:start w:val="1"/>
      <w:numFmt w:val="ideographTraditional"/>
      <w:lvlText w:val="%2、"/>
      <w:lvlJc w:val="left"/>
      <w:pPr>
        <w:tabs>
          <w:tab w:val="num" w:pos="953"/>
        </w:tabs>
        <w:ind w:left="953" w:hanging="480"/>
      </w:pPr>
      <w:rPr>
        <w:rFonts w:cs="Times New Roman"/>
      </w:rPr>
    </w:lvl>
    <w:lvl w:ilvl="2" w:tplc="0409001B">
      <w:start w:val="1"/>
      <w:numFmt w:val="lowerRoman"/>
      <w:lvlText w:val="%3."/>
      <w:lvlJc w:val="right"/>
      <w:pPr>
        <w:tabs>
          <w:tab w:val="num" w:pos="1433"/>
        </w:tabs>
        <w:ind w:left="1433" w:hanging="480"/>
      </w:pPr>
      <w:rPr>
        <w:rFonts w:cs="Times New Roman"/>
      </w:rPr>
    </w:lvl>
    <w:lvl w:ilvl="3" w:tplc="0409000F">
      <w:start w:val="1"/>
      <w:numFmt w:val="decimal"/>
      <w:lvlText w:val="%4."/>
      <w:lvlJc w:val="left"/>
      <w:pPr>
        <w:tabs>
          <w:tab w:val="num" w:pos="1913"/>
        </w:tabs>
        <w:ind w:left="1913" w:hanging="480"/>
      </w:pPr>
      <w:rPr>
        <w:rFonts w:cs="Times New Roman"/>
      </w:rPr>
    </w:lvl>
    <w:lvl w:ilvl="4" w:tplc="04090019">
      <w:start w:val="1"/>
      <w:numFmt w:val="ideographTraditional"/>
      <w:lvlText w:val="%5、"/>
      <w:lvlJc w:val="left"/>
      <w:pPr>
        <w:tabs>
          <w:tab w:val="num" w:pos="2393"/>
        </w:tabs>
        <w:ind w:left="2393" w:hanging="480"/>
      </w:pPr>
      <w:rPr>
        <w:rFonts w:cs="Times New Roman"/>
      </w:rPr>
    </w:lvl>
    <w:lvl w:ilvl="5" w:tplc="0409001B">
      <w:start w:val="1"/>
      <w:numFmt w:val="lowerRoman"/>
      <w:lvlText w:val="%6."/>
      <w:lvlJc w:val="right"/>
      <w:pPr>
        <w:tabs>
          <w:tab w:val="num" w:pos="2873"/>
        </w:tabs>
        <w:ind w:left="2873" w:hanging="480"/>
      </w:pPr>
      <w:rPr>
        <w:rFonts w:cs="Times New Roman"/>
      </w:rPr>
    </w:lvl>
    <w:lvl w:ilvl="6" w:tplc="0409000F">
      <w:start w:val="1"/>
      <w:numFmt w:val="decimal"/>
      <w:lvlText w:val="%7."/>
      <w:lvlJc w:val="left"/>
      <w:pPr>
        <w:tabs>
          <w:tab w:val="num" w:pos="3353"/>
        </w:tabs>
        <w:ind w:left="3353" w:hanging="480"/>
      </w:pPr>
      <w:rPr>
        <w:rFonts w:cs="Times New Roman"/>
      </w:rPr>
    </w:lvl>
    <w:lvl w:ilvl="7" w:tplc="04090019">
      <w:start w:val="1"/>
      <w:numFmt w:val="ideographTraditional"/>
      <w:lvlText w:val="%8、"/>
      <w:lvlJc w:val="left"/>
      <w:pPr>
        <w:tabs>
          <w:tab w:val="num" w:pos="3833"/>
        </w:tabs>
        <w:ind w:left="3833" w:hanging="480"/>
      </w:pPr>
      <w:rPr>
        <w:rFonts w:cs="Times New Roman"/>
      </w:rPr>
    </w:lvl>
    <w:lvl w:ilvl="8" w:tplc="0409001B">
      <w:start w:val="1"/>
      <w:numFmt w:val="lowerRoman"/>
      <w:lvlText w:val="%9."/>
      <w:lvlJc w:val="right"/>
      <w:pPr>
        <w:tabs>
          <w:tab w:val="num" w:pos="4313"/>
        </w:tabs>
        <w:ind w:left="4313" w:hanging="480"/>
      </w:pPr>
      <w:rPr>
        <w:rFonts w:cs="Times New Roman"/>
      </w:rPr>
    </w:lvl>
  </w:abstractNum>
  <w:abstractNum w:abstractNumId="4">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717D0934"/>
    <w:multiLevelType w:val="hybridMultilevel"/>
    <w:tmpl w:val="8BFA58DC"/>
    <w:lvl w:ilvl="0" w:tplc="87822F00">
      <w:start w:val="1"/>
      <w:numFmt w:val="decimal"/>
      <w:lvlText w:val="%1."/>
      <w:lvlJc w:val="left"/>
      <w:pPr>
        <w:tabs>
          <w:tab w:val="num" w:pos="0"/>
        </w:tabs>
        <w:ind w:left="284" w:hanging="284"/>
      </w:pPr>
      <w:rPr>
        <w:rFonts w:ascii="Times New Roman" w:eastAsia="標楷體" w:hAnsi="Times New Roman"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750641D2"/>
    <w:multiLevelType w:val="hybridMultilevel"/>
    <w:tmpl w:val="5E08D540"/>
    <w:lvl w:ilvl="0" w:tplc="023891DE">
      <w:start w:val="1"/>
      <w:numFmt w:val="decimal"/>
      <w:lvlText w:val="%1."/>
      <w:lvlJc w:val="left"/>
      <w:pPr>
        <w:tabs>
          <w:tab w:val="num" w:pos="0"/>
        </w:tabs>
        <w:ind w:left="284" w:hanging="284"/>
      </w:pPr>
      <w:rPr>
        <w:rFonts w:ascii="標楷體" w:eastAsia="標楷體" w:hAnsi="標楷體"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AC6"/>
    <w:rsid w:val="00157E94"/>
    <w:rsid w:val="002F4AC6"/>
    <w:rsid w:val="004D3F8E"/>
    <w:rsid w:val="00846DA9"/>
    <w:rsid w:val="0092745A"/>
    <w:rsid w:val="009655D9"/>
    <w:rsid w:val="00D71020"/>
    <w:rsid w:val="00EE32BD"/>
    <w:rsid w:val="00F763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AC6"/>
    <w:pPr>
      <w:widowControl w:val="0"/>
      <w:spacing w:line="240" w:lineRule="atLeast"/>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F4AC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633485061">
      <w:marLeft w:val="0"/>
      <w:marRight w:val="0"/>
      <w:marTop w:val="0"/>
      <w:marBottom w:val="0"/>
      <w:divBdr>
        <w:top w:val="none" w:sz="0" w:space="0" w:color="auto"/>
        <w:left w:val="none" w:sz="0" w:space="0" w:color="auto"/>
        <w:bottom w:val="none" w:sz="0" w:space="0" w:color="auto"/>
        <w:right w:val="none" w:sz="0" w:space="0" w:color="auto"/>
      </w:divBdr>
    </w:div>
    <w:div w:id="1633485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280</Words>
  <Characters>1599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105年中小學國際教育初階研習-專業知能研習實施計畫</dc:title>
  <dc:subject/>
  <dc:creator>admin</dc:creator>
  <cp:keywords/>
  <dc:description/>
  <cp:lastModifiedBy>USER</cp:lastModifiedBy>
  <cp:revision>2</cp:revision>
  <dcterms:created xsi:type="dcterms:W3CDTF">2016-07-04T01:35:00Z</dcterms:created>
  <dcterms:modified xsi:type="dcterms:W3CDTF">2016-07-04T01:35:00Z</dcterms:modified>
</cp:coreProperties>
</file>