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4E" w:rsidRDefault="00032F4E" w:rsidP="00032F4E">
      <w:pPr>
        <w:snapToGrid w:val="0"/>
        <w:spacing w:beforeLines="50" w:before="180" w:afterLines="50" w:after="180" w:line="240" w:lineRule="atLeast"/>
        <w:jc w:val="center"/>
        <w:rPr>
          <w:rFonts w:eastAsia="標楷體" w:hint="eastAsia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國立臺灣戲曲學院</w:t>
      </w:r>
      <w:r>
        <w:rPr>
          <w:rFonts w:eastAsia="標楷體" w:hint="eastAsia"/>
          <w:b/>
          <w:sz w:val="36"/>
          <w:szCs w:val="36"/>
        </w:rPr>
        <w:t xml:space="preserve"> </w:t>
      </w:r>
    </w:p>
    <w:p w:rsidR="00032F4E" w:rsidRDefault="00032F4E" w:rsidP="00032F4E">
      <w:pPr>
        <w:snapToGrid w:val="0"/>
        <w:spacing w:beforeLines="50" w:before="180" w:afterLines="50" w:after="180" w:line="240" w:lineRule="atLeast"/>
        <w:jc w:val="center"/>
        <w:rPr>
          <w:rFonts w:eastAsia="標楷體" w:hint="eastAsia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104</w:t>
      </w:r>
      <w:r w:rsidR="00894293">
        <w:rPr>
          <w:rFonts w:eastAsia="標楷體" w:hAnsi="標楷體" w:hint="eastAsia"/>
          <w:b/>
          <w:sz w:val="36"/>
          <w:szCs w:val="36"/>
        </w:rPr>
        <w:t>年</w:t>
      </w:r>
      <w:r>
        <w:rPr>
          <w:rFonts w:eastAsia="標楷體" w:hAnsi="標楷體" w:hint="eastAsia"/>
          <w:b/>
          <w:sz w:val="36"/>
          <w:szCs w:val="36"/>
        </w:rPr>
        <w:t>傳統戲曲研習教師工作坊計畫</w:t>
      </w:r>
    </w:p>
    <w:p w:rsidR="00032F4E" w:rsidRPr="00B71CB0" w:rsidRDefault="00032F4E" w:rsidP="00032F4E">
      <w:pPr>
        <w:snapToGrid w:val="0"/>
        <w:spacing w:beforeLines="50" w:before="180" w:afterLines="50" w:after="180" w:line="240" w:lineRule="atLeast"/>
        <w:jc w:val="center"/>
        <w:rPr>
          <w:rFonts w:eastAsia="標楷體" w:hint="eastAsia"/>
          <w:b/>
          <w:sz w:val="36"/>
        </w:rPr>
      </w:pPr>
    </w:p>
    <w:p w:rsidR="00032F4E" w:rsidRDefault="00032F4E" w:rsidP="00032F4E">
      <w:pPr>
        <w:numPr>
          <w:ilvl w:val="0"/>
          <w:numId w:val="1"/>
        </w:numPr>
        <w:snapToGrid w:val="0"/>
        <w:spacing w:beforeLines="50" w:before="180" w:afterLines="50" w:after="180" w:line="240" w:lineRule="atLeast"/>
        <w:jc w:val="both"/>
        <w:rPr>
          <w:rFonts w:eastAsia="標楷體" w:hAnsi="標楷體" w:hint="eastAsia"/>
          <w:b/>
          <w:sz w:val="28"/>
        </w:rPr>
      </w:pPr>
      <w:r>
        <w:rPr>
          <w:rFonts w:eastAsia="標楷體" w:hAnsi="標楷體" w:hint="eastAsia"/>
          <w:b/>
          <w:sz w:val="28"/>
        </w:rPr>
        <w:t>計畫名稱：</w:t>
      </w:r>
      <w:r>
        <w:rPr>
          <w:rFonts w:eastAsia="標楷體" w:hAnsi="標楷體" w:hint="eastAsia"/>
          <w:b/>
          <w:sz w:val="28"/>
        </w:rPr>
        <w:t>104</w:t>
      </w:r>
      <w:r w:rsidR="00894293">
        <w:rPr>
          <w:rFonts w:eastAsia="標楷體" w:hAnsi="標楷體" w:hint="eastAsia"/>
          <w:b/>
          <w:sz w:val="28"/>
        </w:rPr>
        <w:t>年</w:t>
      </w:r>
      <w:bookmarkStart w:id="0" w:name="_GoBack"/>
      <w:bookmarkEnd w:id="0"/>
      <w:r>
        <w:rPr>
          <w:rFonts w:eastAsia="標楷體" w:hAnsi="標楷體" w:hint="eastAsia"/>
          <w:b/>
          <w:sz w:val="28"/>
        </w:rPr>
        <w:t>傳統</w:t>
      </w:r>
      <w:r w:rsidRPr="00605BCB">
        <w:rPr>
          <w:rFonts w:eastAsia="標楷體" w:hAnsi="標楷體" w:hint="eastAsia"/>
          <w:b/>
          <w:sz w:val="28"/>
        </w:rPr>
        <w:t>戲曲</w:t>
      </w:r>
      <w:r>
        <w:rPr>
          <w:rFonts w:eastAsia="標楷體" w:hAnsi="標楷體" w:hint="eastAsia"/>
          <w:b/>
          <w:sz w:val="28"/>
        </w:rPr>
        <w:t>研習教師</w:t>
      </w:r>
      <w:r w:rsidRPr="00605BCB">
        <w:rPr>
          <w:rFonts w:eastAsia="標楷體" w:hAnsi="標楷體" w:hint="eastAsia"/>
          <w:b/>
          <w:sz w:val="28"/>
        </w:rPr>
        <w:t>工作坊</w:t>
      </w:r>
    </w:p>
    <w:p w:rsidR="00032F4E" w:rsidRDefault="00032F4E" w:rsidP="00032F4E">
      <w:pPr>
        <w:numPr>
          <w:ilvl w:val="0"/>
          <w:numId w:val="1"/>
        </w:numPr>
        <w:snapToGrid w:val="0"/>
        <w:spacing w:beforeLines="50" w:before="180" w:afterLines="50" w:after="180" w:line="240" w:lineRule="atLeast"/>
        <w:jc w:val="both"/>
        <w:rPr>
          <w:rFonts w:eastAsia="標楷體" w:hAnsi="標楷體" w:hint="eastAsia"/>
          <w:b/>
          <w:sz w:val="28"/>
        </w:rPr>
      </w:pPr>
      <w:r>
        <w:rPr>
          <w:rFonts w:eastAsia="標楷體" w:hAnsi="標楷體" w:hint="eastAsia"/>
          <w:b/>
          <w:sz w:val="28"/>
        </w:rPr>
        <w:t>主辦單位：</w:t>
      </w:r>
      <w:r>
        <w:rPr>
          <w:rFonts w:eastAsia="標楷體" w:hAnsi="標楷體" w:hint="eastAsia"/>
          <w:b/>
          <w:sz w:val="28"/>
        </w:rPr>
        <w:t xml:space="preserve"> </w:t>
      </w:r>
      <w:r>
        <w:rPr>
          <w:rFonts w:eastAsia="標楷體" w:hAnsi="標楷體" w:hint="eastAsia"/>
          <w:b/>
          <w:sz w:val="28"/>
        </w:rPr>
        <w:t>國立臺灣戲曲學院</w:t>
      </w:r>
    </w:p>
    <w:p w:rsidR="00032F4E" w:rsidRDefault="00032F4E" w:rsidP="00032F4E">
      <w:pPr>
        <w:numPr>
          <w:ilvl w:val="0"/>
          <w:numId w:val="1"/>
        </w:numPr>
        <w:snapToGrid w:val="0"/>
        <w:spacing w:beforeLines="50" w:before="180" w:afterLines="50" w:after="180" w:line="240" w:lineRule="atLeast"/>
        <w:jc w:val="both"/>
        <w:rPr>
          <w:rFonts w:eastAsia="標楷體" w:hAnsi="標楷體" w:hint="eastAsia"/>
          <w:b/>
          <w:sz w:val="28"/>
        </w:rPr>
      </w:pPr>
      <w:r>
        <w:rPr>
          <w:rFonts w:eastAsia="標楷體" w:hAnsi="標楷體" w:hint="eastAsia"/>
          <w:b/>
          <w:sz w:val="28"/>
        </w:rPr>
        <w:t>協辦單位：各縣市中小學、各縣市政府教育局處及人事單位</w:t>
      </w:r>
    </w:p>
    <w:p w:rsidR="00032F4E" w:rsidRDefault="00032F4E" w:rsidP="00032F4E">
      <w:pPr>
        <w:numPr>
          <w:ilvl w:val="0"/>
          <w:numId w:val="1"/>
        </w:numPr>
        <w:snapToGrid w:val="0"/>
        <w:spacing w:beforeLines="50" w:before="180" w:afterLines="50" w:after="180" w:line="240" w:lineRule="atLeast"/>
        <w:jc w:val="both"/>
        <w:rPr>
          <w:rFonts w:eastAsia="標楷體" w:hAnsi="標楷體" w:hint="eastAsia"/>
          <w:b/>
          <w:sz w:val="28"/>
        </w:rPr>
      </w:pPr>
      <w:r>
        <w:rPr>
          <w:rFonts w:eastAsia="標楷體" w:hAnsi="標楷體" w:hint="eastAsia"/>
          <w:b/>
          <w:sz w:val="28"/>
        </w:rPr>
        <w:t>計畫目的：</w:t>
      </w:r>
    </w:p>
    <w:p w:rsidR="00032F4E" w:rsidRDefault="00032F4E" w:rsidP="00032F4E">
      <w:pPr>
        <w:tabs>
          <w:tab w:val="left" w:pos="3090"/>
        </w:tabs>
        <w:snapToGrid w:val="0"/>
        <w:spacing w:beforeLines="50" w:before="180" w:afterLines="50" w:after="180" w:line="240" w:lineRule="atLeast"/>
        <w:ind w:firstLine="560"/>
        <w:jc w:val="both"/>
        <w:rPr>
          <w:rFonts w:eastAsia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為擴大傳統戲曲欣賞人口，傳承傳統戲曲藝術文化，並結合十二年一貫藝術與人文課程，與文化創意思維成為社會共識的契機，培養藝術欣賞教學種子師資，使傳統藝術得以落實於國民基本教育的教學，及一般社會大眾日常生活的文化體驗，以達向下紮根、擴大推廣、永續傳承的目標。</w:t>
      </w:r>
    </w:p>
    <w:p w:rsidR="00032F4E" w:rsidRDefault="00032F4E" w:rsidP="00032F4E">
      <w:pPr>
        <w:tabs>
          <w:tab w:val="left" w:pos="3090"/>
        </w:tabs>
        <w:snapToGrid w:val="0"/>
        <w:spacing w:beforeLines="50" w:before="180" w:afterLines="50" w:after="180" w:line="240" w:lineRule="atLeast"/>
        <w:ind w:firstLine="560"/>
        <w:jc w:val="both"/>
        <w:rPr>
          <w:rFonts w:eastAsia="標楷體" w:hint="eastAsia"/>
          <w:sz w:val="28"/>
          <w:szCs w:val="28"/>
        </w:rPr>
      </w:pPr>
    </w:p>
    <w:p w:rsidR="00032F4E" w:rsidRPr="003761E9" w:rsidRDefault="00032F4E" w:rsidP="00032F4E">
      <w:pPr>
        <w:numPr>
          <w:ilvl w:val="0"/>
          <w:numId w:val="1"/>
        </w:numPr>
        <w:snapToGrid w:val="0"/>
        <w:spacing w:beforeLines="50" w:before="180" w:afterLines="50" w:after="180" w:line="240" w:lineRule="atLeast"/>
        <w:jc w:val="both"/>
        <w:rPr>
          <w:rFonts w:eastAsia="標楷體" w:hint="eastAsia"/>
          <w:b/>
          <w:sz w:val="28"/>
        </w:rPr>
      </w:pPr>
      <w:r>
        <w:rPr>
          <w:rFonts w:eastAsia="標楷體" w:hAnsi="標楷體" w:hint="eastAsia"/>
          <w:b/>
          <w:sz w:val="28"/>
          <w:szCs w:val="28"/>
        </w:rPr>
        <w:t>計畫</w:t>
      </w:r>
      <w:r>
        <w:rPr>
          <w:rFonts w:eastAsia="標楷體" w:hAnsi="標楷體" w:hint="eastAsia"/>
          <w:b/>
          <w:sz w:val="28"/>
        </w:rPr>
        <w:t>規劃內容：</w:t>
      </w:r>
    </w:p>
    <w:p w:rsidR="00032F4E" w:rsidRPr="002A4EC3" w:rsidRDefault="00032F4E" w:rsidP="00032F4E">
      <w:pPr>
        <w:tabs>
          <w:tab w:val="left" w:pos="3090"/>
        </w:tabs>
        <w:snapToGrid w:val="0"/>
        <w:spacing w:beforeLines="50" w:before="180" w:afterLines="50" w:after="180" w:line="240" w:lineRule="atLeast"/>
        <w:jc w:val="both"/>
        <w:rPr>
          <w:rFonts w:ascii="標楷體" w:eastAsia="標楷體" w:hAnsi="標楷體" w:hint="eastAsia"/>
          <w:b/>
        </w:rPr>
      </w:pPr>
      <w:r w:rsidRPr="002A4EC3">
        <w:rPr>
          <w:rFonts w:eastAsia="標楷體" w:hAnsi="標楷體" w:hint="eastAsia"/>
          <w:sz w:val="28"/>
          <w:szCs w:val="28"/>
        </w:rPr>
        <w:t xml:space="preserve">    </w:t>
      </w:r>
      <w:r w:rsidRPr="002A4EC3">
        <w:rPr>
          <w:rFonts w:eastAsia="標楷體" w:hAnsi="標楷體"/>
          <w:sz w:val="28"/>
          <w:szCs w:val="28"/>
        </w:rPr>
        <w:t>文化多樣性是台灣表演藝術生態最珍貴的無形文化資產，受到歷史變遷影響，不同文化的衝擊與交</w:t>
      </w:r>
      <w:proofErr w:type="gramStart"/>
      <w:r w:rsidRPr="002A4EC3">
        <w:rPr>
          <w:rFonts w:eastAsia="標楷體" w:hAnsi="標楷體"/>
          <w:sz w:val="28"/>
          <w:szCs w:val="28"/>
        </w:rPr>
        <w:t>匯</w:t>
      </w:r>
      <w:proofErr w:type="gramEnd"/>
      <w:r w:rsidRPr="002A4EC3">
        <w:rPr>
          <w:rFonts w:eastAsia="標楷體" w:hAnsi="標楷體"/>
          <w:sz w:val="28"/>
          <w:szCs w:val="28"/>
        </w:rPr>
        <w:t>，激盪出美麗的火花，具體展現在表演藝術生態，孕育多采多姿的無形文化資產</w:t>
      </w:r>
      <w:r w:rsidRPr="002A4EC3">
        <w:rPr>
          <w:rFonts w:eastAsia="標楷體" w:hAnsi="標楷體" w:hint="eastAsia"/>
          <w:sz w:val="28"/>
          <w:szCs w:val="28"/>
        </w:rPr>
        <w:t>，文化資產即具有歷史、文化、藝術、科學等價值，並可大致區分為「有形文化資產」與「無形文化資產」兩大類別，其中無形文化資產又包含「傳統藝術」和「民俗及有關文物」兩大類型，而</w:t>
      </w:r>
      <w:r w:rsidRPr="002A4EC3">
        <w:rPr>
          <w:rFonts w:eastAsia="標楷體" w:hAnsi="標楷體" w:hint="eastAsia"/>
          <w:sz w:val="28"/>
          <w:szCs w:val="28"/>
        </w:rPr>
        <w:t>2010</w:t>
      </w:r>
      <w:r w:rsidRPr="002A4EC3">
        <w:rPr>
          <w:rFonts w:eastAsia="標楷體" w:hAnsi="標楷體" w:hint="eastAsia"/>
          <w:sz w:val="28"/>
          <w:szCs w:val="28"/>
        </w:rPr>
        <w:t>年京劇被列入聯合國教科文組織人類非物質文化遺產，身為臺灣唯一傳統戲曲藝術學府，秉持精益求精、承先啟後之精神與傳承推廣之理念，</w:t>
      </w:r>
      <w:r w:rsidRPr="002A4EC3">
        <w:rPr>
          <w:rFonts w:eastAsia="標楷體" w:hAnsi="標楷體"/>
          <w:sz w:val="28"/>
          <w:szCs w:val="28"/>
        </w:rPr>
        <w:t>為形塑台灣當代</w:t>
      </w:r>
      <w:r w:rsidRPr="002A4EC3">
        <w:rPr>
          <w:rFonts w:eastAsia="標楷體" w:hAnsi="標楷體" w:hint="eastAsia"/>
          <w:sz w:val="28"/>
          <w:szCs w:val="28"/>
        </w:rPr>
        <w:t>傳統戲曲</w:t>
      </w:r>
      <w:r w:rsidRPr="002A4EC3">
        <w:rPr>
          <w:rFonts w:eastAsia="標楷體" w:hAnsi="標楷體"/>
          <w:sz w:val="28"/>
          <w:szCs w:val="28"/>
        </w:rPr>
        <w:t>表演藝術風格，健全藝文</w:t>
      </w:r>
      <w:r w:rsidRPr="002A4EC3">
        <w:rPr>
          <w:rFonts w:eastAsia="標楷體" w:hAnsi="標楷體" w:hint="eastAsia"/>
          <w:sz w:val="28"/>
          <w:szCs w:val="28"/>
        </w:rPr>
        <w:t>教育</w:t>
      </w:r>
      <w:r w:rsidRPr="002A4EC3">
        <w:rPr>
          <w:rFonts w:eastAsia="標楷體" w:hAnsi="標楷體"/>
          <w:sz w:val="28"/>
          <w:szCs w:val="28"/>
        </w:rPr>
        <w:t>環境，創造</w:t>
      </w:r>
      <w:r w:rsidRPr="002A4EC3">
        <w:rPr>
          <w:rFonts w:eastAsia="標楷體" w:hAnsi="標楷體" w:hint="eastAsia"/>
          <w:sz w:val="28"/>
          <w:szCs w:val="28"/>
        </w:rPr>
        <w:t>傳統</w:t>
      </w:r>
      <w:r w:rsidRPr="002A4EC3">
        <w:rPr>
          <w:rFonts w:eastAsia="標楷體" w:hAnsi="標楷體"/>
          <w:sz w:val="28"/>
          <w:szCs w:val="28"/>
        </w:rPr>
        <w:t>表演藝術</w:t>
      </w:r>
      <w:r w:rsidRPr="002A4EC3">
        <w:rPr>
          <w:rFonts w:eastAsia="標楷體" w:hAnsi="標楷體" w:hint="eastAsia"/>
          <w:sz w:val="28"/>
          <w:szCs w:val="28"/>
        </w:rPr>
        <w:t>文化</w:t>
      </w:r>
      <w:r w:rsidRPr="002A4EC3">
        <w:rPr>
          <w:rFonts w:eastAsia="標楷體" w:hAnsi="標楷體"/>
          <w:sz w:val="28"/>
          <w:szCs w:val="28"/>
        </w:rPr>
        <w:t>價值，</w:t>
      </w:r>
      <w:r w:rsidRPr="002A4EC3">
        <w:rPr>
          <w:rFonts w:eastAsia="標楷體" w:hAnsi="標楷體" w:hint="eastAsia"/>
          <w:sz w:val="28"/>
          <w:szCs w:val="28"/>
        </w:rPr>
        <w:t>本案擬安排京劇藝術表演與身段、戲曲音樂、臉譜彩繪視覺藝術與實境演出觀摩等一系列規劃，</w:t>
      </w:r>
      <w:r w:rsidRPr="002A4EC3">
        <w:rPr>
          <w:rFonts w:eastAsia="標楷體" w:hAnsi="標楷體"/>
          <w:sz w:val="28"/>
          <w:szCs w:val="28"/>
        </w:rPr>
        <w:t>透過</w:t>
      </w:r>
      <w:r w:rsidRPr="002A4EC3">
        <w:rPr>
          <w:rFonts w:eastAsia="標楷體" w:hAnsi="標楷體" w:hint="eastAsia"/>
          <w:sz w:val="28"/>
          <w:szCs w:val="28"/>
        </w:rPr>
        <w:t>傳統戲曲藝術</w:t>
      </w:r>
      <w:r w:rsidRPr="002A4EC3">
        <w:rPr>
          <w:rFonts w:eastAsia="標楷體" w:hAnsi="標楷體"/>
          <w:sz w:val="28"/>
          <w:szCs w:val="28"/>
        </w:rPr>
        <w:t>欣賞與參與，深化人與人間</w:t>
      </w:r>
      <w:r w:rsidRPr="002A4EC3">
        <w:rPr>
          <w:rFonts w:eastAsia="標楷體" w:hAnsi="標楷體" w:hint="eastAsia"/>
          <w:sz w:val="28"/>
          <w:szCs w:val="28"/>
        </w:rPr>
        <w:t>對藝文</w:t>
      </w:r>
      <w:r w:rsidRPr="002A4EC3">
        <w:rPr>
          <w:rFonts w:eastAsia="標楷體" w:hAnsi="標楷體"/>
          <w:sz w:val="28"/>
          <w:szCs w:val="28"/>
        </w:rPr>
        <w:t>的互動、互信，</w:t>
      </w:r>
      <w:r w:rsidRPr="002A4EC3">
        <w:rPr>
          <w:rFonts w:eastAsia="標楷體" w:hAnsi="標楷體" w:hint="eastAsia"/>
          <w:sz w:val="28"/>
          <w:szCs w:val="28"/>
        </w:rPr>
        <w:t>感受</w:t>
      </w:r>
      <w:r w:rsidRPr="002A4EC3">
        <w:rPr>
          <w:rFonts w:eastAsia="標楷體" w:hAnsi="標楷體"/>
          <w:sz w:val="28"/>
          <w:szCs w:val="28"/>
        </w:rPr>
        <w:t>當代公民</w:t>
      </w:r>
      <w:r w:rsidRPr="002A4EC3">
        <w:rPr>
          <w:rFonts w:eastAsia="標楷體" w:hAnsi="標楷體" w:hint="eastAsia"/>
          <w:sz w:val="28"/>
          <w:szCs w:val="28"/>
        </w:rPr>
        <w:t>對藝文</w:t>
      </w:r>
      <w:r w:rsidRPr="002A4EC3">
        <w:rPr>
          <w:rFonts w:eastAsia="標楷體" w:hAnsi="標楷體"/>
          <w:sz w:val="28"/>
          <w:szCs w:val="28"/>
        </w:rPr>
        <w:t>社會提昇品質的重要經驗，</w:t>
      </w:r>
      <w:r w:rsidRPr="002A4EC3">
        <w:rPr>
          <w:rFonts w:eastAsia="標楷體" w:hAnsi="標楷體" w:hint="eastAsia"/>
          <w:sz w:val="28"/>
          <w:szCs w:val="28"/>
        </w:rPr>
        <w:t>並協助教師從中思考藝術與人生、社會與教育的關係方式，</w:t>
      </w:r>
      <w:r w:rsidRPr="002A4EC3">
        <w:rPr>
          <w:rFonts w:eastAsia="標楷體" w:hAnsi="標楷體"/>
          <w:sz w:val="28"/>
          <w:szCs w:val="28"/>
        </w:rPr>
        <w:t>提昇</w:t>
      </w:r>
      <w:r w:rsidRPr="002A4EC3">
        <w:rPr>
          <w:rFonts w:eastAsia="標楷體" w:hAnsi="標楷體" w:hint="eastAsia"/>
          <w:sz w:val="28"/>
          <w:szCs w:val="28"/>
        </w:rPr>
        <w:t>傳統戲曲藝術之基本意涵與功能的認識，進而將參與此次規劃</w:t>
      </w:r>
      <w:r w:rsidRPr="002A4EC3">
        <w:rPr>
          <w:rFonts w:eastAsia="標楷體" w:hAnsi="標楷體"/>
          <w:sz w:val="28"/>
          <w:szCs w:val="28"/>
        </w:rPr>
        <w:t>多元</w:t>
      </w:r>
      <w:r w:rsidRPr="002A4EC3">
        <w:rPr>
          <w:rFonts w:eastAsia="標楷體" w:hAnsi="標楷體" w:hint="eastAsia"/>
          <w:sz w:val="28"/>
          <w:szCs w:val="28"/>
        </w:rPr>
        <w:t>傳統戲曲</w:t>
      </w:r>
      <w:r w:rsidRPr="002A4EC3">
        <w:rPr>
          <w:rFonts w:eastAsia="標楷體" w:hAnsi="標楷體"/>
          <w:sz w:val="28"/>
          <w:szCs w:val="28"/>
        </w:rPr>
        <w:t>豐富的形式</w:t>
      </w:r>
      <w:r w:rsidRPr="002A4EC3">
        <w:rPr>
          <w:rFonts w:eastAsia="標楷體" w:hAnsi="標楷體" w:hint="eastAsia"/>
          <w:sz w:val="28"/>
          <w:szCs w:val="28"/>
        </w:rPr>
        <w:t>經驗，分享與引導學生探討藝術核心與文化思考，</w:t>
      </w:r>
      <w:r w:rsidRPr="002A4EC3">
        <w:rPr>
          <w:rFonts w:eastAsia="標楷體" w:hAnsi="標楷體"/>
          <w:sz w:val="28"/>
          <w:szCs w:val="28"/>
        </w:rPr>
        <w:t>展現表演藝術美學創意與人文</w:t>
      </w:r>
      <w:r w:rsidRPr="002A4EC3">
        <w:rPr>
          <w:rFonts w:eastAsia="標楷體" w:hAnsi="標楷體" w:hint="eastAsia"/>
          <w:sz w:val="28"/>
          <w:szCs w:val="28"/>
        </w:rPr>
        <w:t>戲曲</w:t>
      </w:r>
      <w:r w:rsidRPr="002A4EC3">
        <w:rPr>
          <w:rFonts w:eastAsia="標楷體" w:hAnsi="標楷體"/>
          <w:sz w:val="28"/>
          <w:szCs w:val="28"/>
        </w:rPr>
        <w:t>意涵，鼓勵</w:t>
      </w:r>
      <w:r w:rsidRPr="002A4EC3">
        <w:rPr>
          <w:rFonts w:eastAsia="標楷體" w:hAnsi="標楷體" w:hint="eastAsia"/>
          <w:sz w:val="28"/>
          <w:szCs w:val="28"/>
        </w:rPr>
        <w:t>教師、學子</w:t>
      </w:r>
      <w:r w:rsidRPr="002A4EC3">
        <w:rPr>
          <w:rFonts w:eastAsia="標楷體" w:hAnsi="標楷體"/>
          <w:sz w:val="28"/>
          <w:szCs w:val="28"/>
        </w:rPr>
        <w:t>參與藝文創作與欣賞質能，落實</w:t>
      </w:r>
      <w:r w:rsidRPr="002A4EC3">
        <w:rPr>
          <w:rFonts w:eastAsia="標楷體" w:hAnsi="標楷體" w:hint="eastAsia"/>
          <w:sz w:val="28"/>
          <w:szCs w:val="28"/>
        </w:rPr>
        <w:t>與提昇</w:t>
      </w:r>
      <w:r w:rsidRPr="002A4EC3">
        <w:rPr>
          <w:rFonts w:eastAsia="標楷體" w:hAnsi="標楷體"/>
          <w:sz w:val="28"/>
          <w:szCs w:val="28"/>
        </w:rPr>
        <w:t>文化</w:t>
      </w:r>
      <w:r w:rsidRPr="002A4EC3">
        <w:rPr>
          <w:rFonts w:eastAsia="標楷體" w:hAnsi="標楷體" w:hint="eastAsia"/>
          <w:sz w:val="28"/>
          <w:szCs w:val="28"/>
        </w:rPr>
        <w:t>紮根之目的。</w:t>
      </w:r>
      <w:r w:rsidRPr="002A4EC3">
        <w:rPr>
          <w:rFonts w:ascii="標楷體" w:eastAsia="標楷體" w:hAnsi="標楷體" w:hint="eastAsia"/>
          <w:b/>
        </w:rPr>
        <w:t xml:space="preserve">    </w:t>
      </w:r>
    </w:p>
    <w:p w:rsidR="00032F4E" w:rsidRDefault="00032F4E" w:rsidP="00032F4E">
      <w:pPr>
        <w:snapToGrid w:val="0"/>
        <w:spacing w:beforeLines="50" w:before="180" w:afterLines="50" w:after="180" w:line="240" w:lineRule="atLeast"/>
        <w:ind w:firstLineChars="200" w:firstLine="560"/>
        <w:rPr>
          <w:rFonts w:eastAsia="標楷體" w:hAnsi="標楷體" w:hint="eastAsia"/>
          <w:sz w:val="28"/>
          <w:szCs w:val="28"/>
        </w:rPr>
      </w:pPr>
      <w:proofErr w:type="gramStart"/>
      <w:r w:rsidRPr="00B71CB0">
        <w:rPr>
          <w:rFonts w:eastAsia="標楷體" w:hAnsi="標楷體" w:hint="eastAsia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4</w:t>
      </w:r>
      <w:proofErr w:type="gramEnd"/>
      <w:r w:rsidRPr="00B71CB0">
        <w:rPr>
          <w:rFonts w:eastAsia="標楷體" w:hAnsi="標楷體" w:hint="eastAsia"/>
          <w:sz w:val="28"/>
          <w:szCs w:val="28"/>
        </w:rPr>
        <w:t>年度傳統戲曲教師研習工作坊</w:t>
      </w:r>
      <w:r>
        <w:rPr>
          <w:rFonts w:eastAsia="標楷體" w:hAnsi="標楷體" w:hint="eastAsia"/>
          <w:sz w:val="28"/>
          <w:szCs w:val="28"/>
        </w:rPr>
        <w:t>，從</w:t>
      </w:r>
      <w:r>
        <w:rPr>
          <w:rFonts w:eastAsia="標楷體" w:hAnsi="標楷體" w:hint="eastAsia"/>
          <w:sz w:val="28"/>
          <w:szCs w:val="28"/>
        </w:rPr>
        <w:t>104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01</w:t>
      </w:r>
      <w:r>
        <w:rPr>
          <w:rFonts w:eastAsia="標楷體" w:hAnsi="標楷體" w:hint="eastAsia"/>
          <w:sz w:val="28"/>
          <w:szCs w:val="28"/>
        </w:rPr>
        <w:t>月到</w:t>
      </w:r>
      <w:r>
        <w:rPr>
          <w:rFonts w:eastAsia="標楷體" w:hAnsi="標楷體" w:hint="eastAsia"/>
          <w:sz w:val="28"/>
          <w:szCs w:val="28"/>
        </w:rPr>
        <w:t>104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08</w:t>
      </w:r>
      <w:r>
        <w:rPr>
          <w:rFonts w:eastAsia="標楷體" w:hAnsi="標楷體" w:hint="eastAsia"/>
          <w:sz w:val="28"/>
          <w:szCs w:val="28"/>
        </w:rPr>
        <w:t>月，每</w:t>
      </w:r>
      <w:proofErr w:type="gramStart"/>
      <w:r>
        <w:rPr>
          <w:rFonts w:eastAsia="標楷體" w:hAnsi="標楷體" w:hint="eastAsia"/>
          <w:sz w:val="28"/>
          <w:szCs w:val="28"/>
        </w:rPr>
        <w:t>個</w:t>
      </w:r>
      <w:proofErr w:type="gramEnd"/>
      <w:r>
        <w:rPr>
          <w:rFonts w:eastAsia="標楷體" w:hAnsi="標楷體" w:hint="eastAsia"/>
          <w:sz w:val="28"/>
          <w:szCs w:val="28"/>
        </w:rPr>
        <w:t>月以一個梯次為原則，不含新春年假</w:t>
      </w:r>
      <w:proofErr w:type="gramStart"/>
      <w:r>
        <w:rPr>
          <w:rFonts w:eastAsia="標楷體" w:hAnsi="標楷體" w:hint="eastAsia"/>
          <w:sz w:val="28"/>
          <w:szCs w:val="28"/>
        </w:rPr>
        <w:t>期間，</w:t>
      </w:r>
      <w:proofErr w:type="gramEnd"/>
      <w:r>
        <w:rPr>
          <w:rFonts w:eastAsia="標楷體" w:hAnsi="標楷體" w:hint="eastAsia"/>
          <w:sz w:val="28"/>
          <w:szCs w:val="28"/>
        </w:rPr>
        <w:t>共規劃</w:t>
      </w:r>
      <w:r>
        <w:rPr>
          <w:rFonts w:eastAsia="標楷體" w:hAnsi="標楷體" w:hint="eastAsia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個梯次，每一梯次以一天的課程內容為主。</w:t>
      </w:r>
    </w:p>
    <w:p w:rsidR="00032F4E" w:rsidRDefault="00032F4E" w:rsidP="00032F4E">
      <w:pPr>
        <w:snapToGrid w:val="0"/>
        <w:spacing w:beforeLines="50" w:before="180" w:afterLines="50" w:after="180" w:line="240" w:lineRule="atLeast"/>
        <w:ind w:firstLineChars="200" w:firstLine="560"/>
        <w:rPr>
          <w:rFonts w:eastAsia="標楷體" w:hAnsi="標楷體" w:hint="eastAsia"/>
          <w:sz w:val="28"/>
          <w:szCs w:val="28"/>
        </w:rPr>
      </w:pPr>
    </w:p>
    <w:p w:rsidR="00032F4E" w:rsidRPr="00F711A5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Ansi="標楷體" w:hint="eastAsia"/>
          <w:b/>
          <w:sz w:val="28"/>
          <w:szCs w:val="28"/>
        </w:rPr>
      </w:pPr>
      <w:r w:rsidRPr="00F711A5">
        <w:rPr>
          <w:rFonts w:eastAsia="標楷體" w:hAnsi="標楷體" w:hint="eastAsia"/>
          <w:b/>
          <w:sz w:val="28"/>
          <w:szCs w:val="28"/>
        </w:rPr>
        <w:lastRenderedPageBreak/>
        <w:t>活動時間：</w:t>
      </w:r>
    </w:p>
    <w:p w:rsidR="00032F4E" w:rsidRDefault="00032F4E" w:rsidP="00032F4E">
      <w:pPr>
        <w:snapToGrid w:val="0"/>
        <w:spacing w:beforeLines="50" w:before="180" w:afterLines="50" w:after="180" w:line="280" w:lineRule="exact"/>
        <w:ind w:left="720"/>
        <w:rPr>
          <w:rFonts w:eastAsia="標楷體" w:hAnsi="標楷體" w:hint="eastAsia"/>
          <w:sz w:val="28"/>
          <w:szCs w:val="28"/>
        </w:rPr>
      </w:pPr>
      <w:proofErr w:type="gramStart"/>
      <w:r>
        <w:rPr>
          <w:rFonts w:eastAsia="標楷體" w:hAnsi="標楷體" w:hint="eastAsia"/>
          <w:sz w:val="28"/>
          <w:szCs w:val="28"/>
        </w:rPr>
        <w:t>第一梯</w:t>
      </w:r>
      <w:proofErr w:type="gramEnd"/>
      <w:r>
        <w:rPr>
          <w:rFonts w:eastAsia="標楷體" w:hAnsi="標楷體" w:hint="eastAsia"/>
          <w:sz w:val="28"/>
          <w:szCs w:val="28"/>
        </w:rPr>
        <w:t>：</w:t>
      </w:r>
      <w:r w:rsidRPr="003E1F53">
        <w:rPr>
          <w:rFonts w:eastAsia="標楷體" w:hint="eastAsia"/>
          <w:sz w:val="28"/>
          <w:szCs w:val="28"/>
        </w:rPr>
        <w:t>104</w:t>
      </w:r>
      <w:r w:rsidRPr="003E1F53">
        <w:rPr>
          <w:rFonts w:eastAsia="標楷體" w:hint="eastAsia"/>
          <w:sz w:val="28"/>
          <w:szCs w:val="28"/>
        </w:rPr>
        <w:t>年</w:t>
      </w:r>
      <w:r w:rsidRPr="003E1F53">
        <w:rPr>
          <w:rFonts w:eastAsia="標楷體"/>
          <w:sz w:val="28"/>
          <w:szCs w:val="28"/>
        </w:rPr>
        <w:t>1</w:t>
      </w:r>
      <w:r w:rsidRPr="003E1F53">
        <w:rPr>
          <w:rFonts w:eastAsia="標楷體" w:hint="eastAsia"/>
          <w:sz w:val="28"/>
          <w:szCs w:val="28"/>
        </w:rPr>
        <w:t>月</w:t>
      </w:r>
      <w:r w:rsidRPr="003E1F53">
        <w:rPr>
          <w:rFonts w:eastAsia="標楷體"/>
          <w:sz w:val="28"/>
          <w:szCs w:val="28"/>
        </w:rPr>
        <w:t>17</w:t>
      </w:r>
      <w:r w:rsidRPr="003E1F53">
        <w:rPr>
          <w:rFonts w:eastAsia="標楷體" w:hint="eastAsia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六</w:t>
      </w:r>
      <w:r>
        <w:rPr>
          <w:rFonts w:eastAsia="標楷體" w:hAnsi="標楷體" w:hint="eastAsia"/>
          <w:sz w:val="28"/>
          <w:szCs w:val="28"/>
        </w:rPr>
        <w:t>)</w:t>
      </w:r>
    </w:p>
    <w:p w:rsidR="00032F4E" w:rsidRPr="0069766D" w:rsidRDefault="00032F4E" w:rsidP="00032F4E">
      <w:pPr>
        <w:snapToGrid w:val="0"/>
        <w:spacing w:beforeLines="50" w:before="180" w:afterLines="50" w:after="180" w:line="280" w:lineRule="exact"/>
        <w:ind w:left="720"/>
        <w:rPr>
          <w:rFonts w:ascii="標楷體" w:eastAsia="標楷體" w:hAnsi="標楷體" w:hint="eastAsia"/>
          <w:sz w:val="28"/>
          <w:szCs w:val="28"/>
        </w:rPr>
      </w:pPr>
      <w:proofErr w:type="gramStart"/>
      <w:r w:rsidRPr="0069766D">
        <w:rPr>
          <w:rFonts w:ascii="標楷體" w:eastAsia="標楷體" w:hAnsi="標楷體" w:hint="eastAsia"/>
          <w:sz w:val="28"/>
          <w:szCs w:val="28"/>
        </w:rPr>
        <w:t>第二梯</w:t>
      </w:r>
      <w:proofErr w:type="gramEnd"/>
      <w:r w:rsidRPr="0069766D">
        <w:rPr>
          <w:rFonts w:ascii="標楷體" w:eastAsia="標楷體" w:hAnsi="標楷體" w:hint="eastAsia"/>
          <w:sz w:val="28"/>
          <w:szCs w:val="28"/>
        </w:rPr>
        <w:t>：</w:t>
      </w:r>
      <w:r w:rsidRPr="003E1F53">
        <w:rPr>
          <w:rFonts w:eastAsia="標楷體" w:hint="eastAsia"/>
          <w:sz w:val="28"/>
          <w:szCs w:val="28"/>
        </w:rPr>
        <w:t>104</w:t>
      </w:r>
      <w:r w:rsidRPr="003E1F53">
        <w:rPr>
          <w:rFonts w:eastAsia="標楷體" w:hint="eastAsia"/>
          <w:sz w:val="28"/>
          <w:szCs w:val="28"/>
        </w:rPr>
        <w:t>年</w:t>
      </w:r>
      <w:r w:rsidRPr="003E1F53">
        <w:rPr>
          <w:rFonts w:eastAsia="標楷體"/>
          <w:sz w:val="28"/>
          <w:szCs w:val="28"/>
        </w:rPr>
        <w:t>2</w:t>
      </w:r>
      <w:r w:rsidRPr="003E1F53">
        <w:rPr>
          <w:rFonts w:eastAsia="標楷體" w:hint="eastAsia"/>
          <w:sz w:val="28"/>
          <w:szCs w:val="28"/>
        </w:rPr>
        <w:t>月</w:t>
      </w:r>
      <w:r w:rsidRPr="003E1F53">
        <w:rPr>
          <w:rFonts w:eastAsia="標楷體"/>
          <w:sz w:val="28"/>
          <w:szCs w:val="28"/>
        </w:rPr>
        <w:t>14</w:t>
      </w:r>
      <w:r w:rsidRPr="003E1F53">
        <w:rPr>
          <w:rFonts w:eastAsia="標楷體" w:hint="eastAsia"/>
          <w:sz w:val="28"/>
          <w:szCs w:val="28"/>
        </w:rPr>
        <w:t>日</w:t>
      </w:r>
      <w:r w:rsidRPr="0069766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69766D">
        <w:rPr>
          <w:rFonts w:ascii="標楷體" w:eastAsia="標楷體" w:hAnsi="標楷體" w:hint="eastAsia"/>
          <w:sz w:val="28"/>
          <w:szCs w:val="28"/>
        </w:rPr>
        <w:t>)</w:t>
      </w:r>
    </w:p>
    <w:p w:rsidR="00032F4E" w:rsidRPr="0069766D" w:rsidRDefault="00032F4E" w:rsidP="00032F4E">
      <w:pPr>
        <w:snapToGrid w:val="0"/>
        <w:spacing w:beforeLines="50" w:before="180" w:afterLines="50" w:after="180" w:line="280" w:lineRule="exact"/>
        <w:ind w:left="720"/>
        <w:rPr>
          <w:rFonts w:ascii="標楷體" w:eastAsia="標楷體" w:hAnsi="標楷體" w:hint="eastAsia"/>
          <w:sz w:val="28"/>
          <w:szCs w:val="28"/>
        </w:rPr>
      </w:pPr>
      <w:r w:rsidRPr="0069766D">
        <w:rPr>
          <w:rFonts w:ascii="標楷體" w:eastAsia="標楷體" w:hAnsi="標楷體" w:hint="eastAsia"/>
          <w:sz w:val="28"/>
          <w:szCs w:val="28"/>
        </w:rPr>
        <w:t>第三梯：</w:t>
      </w:r>
      <w:r w:rsidRPr="003E1F53">
        <w:rPr>
          <w:rFonts w:eastAsia="標楷體" w:hint="eastAsia"/>
          <w:sz w:val="28"/>
          <w:szCs w:val="28"/>
        </w:rPr>
        <w:t>104</w:t>
      </w:r>
      <w:r w:rsidRPr="003E1F53">
        <w:rPr>
          <w:rFonts w:eastAsia="標楷體" w:hint="eastAsia"/>
          <w:sz w:val="28"/>
          <w:szCs w:val="28"/>
        </w:rPr>
        <w:t>年</w:t>
      </w:r>
      <w:r w:rsidRPr="003E1F53">
        <w:rPr>
          <w:rFonts w:eastAsia="標楷體"/>
          <w:sz w:val="28"/>
          <w:szCs w:val="28"/>
        </w:rPr>
        <w:t>5</w:t>
      </w:r>
      <w:r w:rsidRPr="003E1F53">
        <w:rPr>
          <w:rFonts w:eastAsia="標楷體" w:hint="eastAsia"/>
          <w:sz w:val="28"/>
          <w:szCs w:val="28"/>
        </w:rPr>
        <w:t>月</w:t>
      </w:r>
      <w:r w:rsidRPr="003E1F53">
        <w:rPr>
          <w:rFonts w:eastAsia="標楷體"/>
          <w:sz w:val="28"/>
          <w:szCs w:val="28"/>
        </w:rPr>
        <w:t>9</w:t>
      </w:r>
      <w:r w:rsidRPr="003E1F53">
        <w:rPr>
          <w:rFonts w:eastAsia="標楷體" w:hint="eastAsia"/>
          <w:sz w:val="28"/>
          <w:szCs w:val="28"/>
        </w:rPr>
        <w:t>日</w:t>
      </w:r>
      <w:r w:rsidRPr="0069766D">
        <w:rPr>
          <w:rFonts w:ascii="標楷體" w:eastAsia="標楷體" w:hAnsi="標楷體" w:hint="eastAsia"/>
          <w:sz w:val="28"/>
          <w:szCs w:val="28"/>
        </w:rPr>
        <w:t>(六)</w:t>
      </w:r>
    </w:p>
    <w:p w:rsidR="00032F4E" w:rsidRPr="0069766D" w:rsidRDefault="00032F4E" w:rsidP="00032F4E">
      <w:pPr>
        <w:snapToGrid w:val="0"/>
        <w:spacing w:beforeLines="50" w:before="180" w:afterLines="50" w:after="180" w:line="280" w:lineRule="exact"/>
        <w:ind w:left="720"/>
        <w:rPr>
          <w:rFonts w:ascii="標楷體" w:eastAsia="標楷體" w:hAnsi="標楷體" w:hint="eastAsia"/>
          <w:sz w:val="28"/>
          <w:szCs w:val="28"/>
        </w:rPr>
      </w:pPr>
      <w:r w:rsidRPr="0069766D">
        <w:rPr>
          <w:rFonts w:ascii="標楷體" w:eastAsia="標楷體" w:hAnsi="標楷體" w:hint="eastAsia"/>
          <w:sz w:val="28"/>
          <w:szCs w:val="28"/>
        </w:rPr>
        <w:t>第四梯：</w:t>
      </w:r>
      <w:r w:rsidRPr="003E1F53">
        <w:rPr>
          <w:rFonts w:eastAsia="標楷體" w:hint="eastAsia"/>
          <w:sz w:val="28"/>
          <w:szCs w:val="28"/>
        </w:rPr>
        <w:t>104</w:t>
      </w:r>
      <w:r w:rsidRPr="003E1F53">
        <w:rPr>
          <w:rFonts w:eastAsia="標楷體" w:hint="eastAsia"/>
          <w:sz w:val="28"/>
          <w:szCs w:val="28"/>
        </w:rPr>
        <w:t>年</w:t>
      </w:r>
      <w:r w:rsidRPr="003E1F53">
        <w:rPr>
          <w:rFonts w:eastAsia="標楷體"/>
          <w:sz w:val="28"/>
          <w:szCs w:val="28"/>
        </w:rPr>
        <w:t>6</w:t>
      </w:r>
      <w:r w:rsidRPr="003E1F53">
        <w:rPr>
          <w:rFonts w:eastAsia="標楷體" w:hint="eastAsia"/>
          <w:sz w:val="28"/>
          <w:szCs w:val="28"/>
        </w:rPr>
        <w:t>月</w:t>
      </w:r>
      <w:r w:rsidRPr="003E1F53">
        <w:rPr>
          <w:rFonts w:eastAsia="標楷體"/>
          <w:sz w:val="28"/>
          <w:szCs w:val="28"/>
        </w:rPr>
        <w:t>27</w:t>
      </w:r>
      <w:r w:rsidRPr="003E1F53">
        <w:rPr>
          <w:rFonts w:eastAsia="標楷體" w:hint="eastAsia"/>
          <w:sz w:val="28"/>
          <w:szCs w:val="28"/>
        </w:rPr>
        <w:t>日</w:t>
      </w:r>
      <w:r w:rsidRPr="0069766D">
        <w:rPr>
          <w:rFonts w:ascii="標楷體" w:eastAsia="標楷體" w:hAnsi="標楷體" w:hint="eastAsia"/>
          <w:sz w:val="28"/>
          <w:szCs w:val="28"/>
        </w:rPr>
        <w:t>(六)</w:t>
      </w:r>
    </w:p>
    <w:p w:rsidR="00032F4E" w:rsidRDefault="00032F4E" w:rsidP="00032F4E">
      <w:pPr>
        <w:snapToGrid w:val="0"/>
        <w:spacing w:beforeLines="50" w:before="180" w:afterLines="50" w:after="180" w:line="280" w:lineRule="exact"/>
        <w:ind w:left="720"/>
        <w:rPr>
          <w:rFonts w:ascii="標楷體" w:eastAsia="標楷體" w:hAnsi="標楷體" w:hint="eastAsia"/>
          <w:sz w:val="28"/>
          <w:szCs w:val="28"/>
        </w:rPr>
      </w:pPr>
      <w:r w:rsidRPr="0069766D">
        <w:rPr>
          <w:rFonts w:ascii="標楷體" w:eastAsia="標楷體" w:hAnsi="標楷體" w:hint="eastAsia"/>
          <w:sz w:val="28"/>
          <w:szCs w:val="28"/>
        </w:rPr>
        <w:t>第五梯：</w:t>
      </w:r>
      <w:r w:rsidRPr="003E1F53">
        <w:rPr>
          <w:rFonts w:eastAsia="標楷體" w:hint="eastAsia"/>
          <w:sz w:val="28"/>
          <w:szCs w:val="28"/>
        </w:rPr>
        <w:t>104</w:t>
      </w:r>
      <w:r w:rsidRPr="003E1F53">
        <w:rPr>
          <w:rFonts w:eastAsia="標楷體" w:hint="eastAsia"/>
          <w:sz w:val="28"/>
          <w:szCs w:val="28"/>
        </w:rPr>
        <w:t>年</w:t>
      </w:r>
      <w:r w:rsidRPr="003E1F53">
        <w:rPr>
          <w:rFonts w:eastAsia="標楷體"/>
          <w:sz w:val="28"/>
          <w:szCs w:val="28"/>
        </w:rPr>
        <w:t>8</w:t>
      </w:r>
      <w:r w:rsidRPr="003E1F53">
        <w:rPr>
          <w:rFonts w:eastAsia="標楷體" w:hint="eastAsia"/>
          <w:sz w:val="28"/>
          <w:szCs w:val="28"/>
        </w:rPr>
        <w:t>月</w:t>
      </w:r>
      <w:r w:rsidRPr="003E1F53">
        <w:rPr>
          <w:rFonts w:eastAsia="標楷體"/>
          <w:sz w:val="28"/>
          <w:szCs w:val="28"/>
        </w:rPr>
        <w:t>22</w:t>
      </w:r>
      <w:r w:rsidRPr="003E1F53">
        <w:rPr>
          <w:rFonts w:eastAsia="標楷體" w:hint="eastAsia"/>
          <w:sz w:val="28"/>
          <w:szCs w:val="28"/>
        </w:rPr>
        <w:t>日</w:t>
      </w:r>
      <w:r w:rsidRPr="0069766D">
        <w:rPr>
          <w:rFonts w:ascii="標楷體" w:eastAsia="標楷體" w:hAnsi="標楷體" w:hint="eastAsia"/>
          <w:sz w:val="28"/>
          <w:szCs w:val="28"/>
        </w:rPr>
        <w:t>(六)</w:t>
      </w:r>
    </w:p>
    <w:p w:rsidR="00032F4E" w:rsidRPr="0069766D" w:rsidRDefault="00032F4E" w:rsidP="00032F4E">
      <w:pPr>
        <w:snapToGrid w:val="0"/>
        <w:spacing w:beforeLines="50" w:before="180" w:afterLines="50" w:after="180" w:line="280" w:lineRule="exact"/>
        <w:ind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9月份之後梯次將例行公告期程。</w:t>
      </w:r>
    </w:p>
    <w:p w:rsidR="00032F4E" w:rsidRPr="00FE11D5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Ansi="標楷體" w:hint="eastAsia"/>
          <w:b/>
          <w:sz w:val="28"/>
          <w:szCs w:val="28"/>
        </w:rPr>
      </w:pPr>
      <w:r w:rsidRPr="00FE11D5">
        <w:rPr>
          <w:rFonts w:eastAsia="標楷體" w:hAnsi="標楷體" w:hint="eastAsia"/>
          <w:b/>
          <w:sz w:val="28"/>
          <w:szCs w:val="28"/>
        </w:rPr>
        <w:t>活動地點：</w:t>
      </w:r>
    </w:p>
    <w:p w:rsidR="00032F4E" w:rsidRDefault="00032F4E" w:rsidP="00032F4E">
      <w:pPr>
        <w:snapToGrid w:val="0"/>
        <w:spacing w:beforeLines="50" w:before="180" w:afterLines="50" w:after="180" w:line="240" w:lineRule="atLeast"/>
        <w:ind w:left="720"/>
        <w:rPr>
          <w:rFonts w:eastAsia="標楷體" w:hAnsi="標楷體" w:hint="eastAsia"/>
          <w:sz w:val="28"/>
          <w:szCs w:val="28"/>
        </w:rPr>
      </w:pPr>
      <w:r w:rsidRPr="003761E9">
        <w:rPr>
          <w:rFonts w:eastAsia="標楷體" w:hAnsi="標楷體" w:hint="eastAsia"/>
          <w:sz w:val="28"/>
          <w:szCs w:val="28"/>
        </w:rPr>
        <w:t>國立臺灣戲曲學院內湖校區。</w:t>
      </w:r>
    </w:p>
    <w:p w:rsidR="00032F4E" w:rsidRPr="00F711A5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b/>
          <w:sz w:val="28"/>
        </w:rPr>
      </w:pPr>
      <w:r w:rsidRPr="00F711A5">
        <w:rPr>
          <w:rFonts w:eastAsia="標楷體" w:hint="eastAsia"/>
          <w:b/>
          <w:sz w:val="28"/>
          <w:szCs w:val="28"/>
        </w:rPr>
        <w:t>招收學員對象及名額：</w:t>
      </w:r>
    </w:p>
    <w:p w:rsidR="00032F4E" w:rsidRDefault="00032F4E" w:rsidP="00032F4E">
      <w:pPr>
        <w:numPr>
          <w:ilvl w:val="1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以各級中小學教師為優先。</w:t>
      </w:r>
    </w:p>
    <w:p w:rsidR="00032F4E" w:rsidRPr="00FE11D5" w:rsidRDefault="00032F4E" w:rsidP="00032F4E">
      <w:pPr>
        <w:numPr>
          <w:ilvl w:val="1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各級政府公務人員。</w:t>
      </w:r>
    </w:p>
    <w:p w:rsidR="00032F4E" w:rsidRDefault="00032F4E" w:rsidP="00032F4E">
      <w:pPr>
        <w:snapToGrid w:val="0"/>
        <w:spacing w:beforeLines="50" w:before="180" w:afterLines="50" w:after="180" w:line="240" w:lineRule="atLeast"/>
        <w:rPr>
          <w:rFonts w:eastAsia="標楷體" w:hAnsi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(</w:t>
      </w:r>
      <w:r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招收名額：每一梯次預計招收</w:t>
      </w:r>
      <w:r>
        <w:rPr>
          <w:rFonts w:eastAsia="標楷體" w:hint="eastAsia"/>
          <w:sz w:val="28"/>
          <w:szCs w:val="28"/>
        </w:rPr>
        <w:t>40</w:t>
      </w:r>
      <w:r>
        <w:rPr>
          <w:rFonts w:eastAsia="標楷體" w:hint="eastAsia"/>
          <w:sz w:val="28"/>
          <w:szCs w:val="28"/>
        </w:rPr>
        <w:t>位學員，至少達</w:t>
      </w:r>
      <w:r>
        <w:rPr>
          <w:rFonts w:eastAsia="標楷體" w:hint="eastAsia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位始得開班。</w:t>
      </w:r>
    </w:p>
    <w:p w:rsidR="00032F4E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sz w:val="28"/>
        </w:rPr>
        <w:t>報名及錄取方式</w:t>
      </w:r>
    </w:p>
    <w:p w:rsidR="00032F4E" w:rsidRDefault="00032F4E" w:rsidP="00032F4E">
      <w:pPr>
        <w:numPr>
          <w:ilvl w:val="1"/>
          <w:numId w:val="2"/>
        </w:numPr>
        <w:snapToGrid w:val="0"/>
        <w:spacing w:beforeLines="50" w:before="180" w:afterLines="50" w:after="180" w:line="240" w:lineRule="atLeast"/>
        <w:rPr>
          <w:rFonts w:eastAsia="標楷體" w:hAnsi="標楷體" w:hint="eastAsia"/>
          <w:sz w:val="28"/>
          <w:szCs w:val="28"/>
        </w:rPr>
      </w:pPr>
      <w:r>
        <w:rPr>
          <w:rFonts w:eastAsia="標楷體" w:hint="eastAsia"/>
          <w:sz w:val="28"/>
        </w:rPr>
        <w:t>報名日期：即日起皆可受理報名，每梯次活動日期前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日截止</w:t>
      </w:r>
      <w:r>
        <w:rPr>
          <w:rFonts w:eastAsia="標楷體" w:hAnsi="標楷體" w:hint="eastAsia"/>
          <w:sz w:val="28"/>
        </w:rPr>
        <w:t>（每一梯次若額滿，則提前截止，並於本校網站公告錄取名單），請填妥報名表（格式如附件一），以</w:t>
      </w:r>
      <w:r w:rsidRPr="007052E1">
        <w:rPr>
          <w:rFonts w:eastAsia="標楷體" w:hint="eastAsia"/>
          <w:sz w:val="28"/>
        </w:rPr>
        <w:t>傳真</w:t>
      </w:r>
      <w:r w:rsidRPr="007052E1">
        <w:rPr>
          <w:rFonts w:eastAsia="標楷體"/>
          <w:sz w:val="28"/>
        </w:rPr>
        <w:t>02-27922114</w:t>
      </w:r>
      <w:r w:rsidRPr="007052E1">
        <w:rPr>
          <w:rFonts w:eastAsia="標楷體" w:hint="eastAsia"/>
          <w:sz w:val="28"/>
        </w:rPr>
        <w:t>或以電子郵件</w:t>
      </w:r>
      <w:r w:rsidRPr="007052E1">
        <w:rPr>
          <w:rFonts w:eastAsia="標楷體"/>
          <w:sz w:val="28"/>
        </w:rPr>
        <w:t>ab6488@tcpa.edu.tw</w:t>
      </w:r>
      <w:proofErr w:type="gramStart"/>
      <w:r w:rsidRPr="007052E1">
        <w:rPr>
          <w:rFonts w:eastAsia="標楷體" w:hint="eastAsia"/>
          <w:sz w:val="28"/>
        </w:rPr>
        <w:t>及線</w:t>
      </w:r>
      <w:r>
        <w:rPr>
          <w:rFonts w:eastAsia="標楷體" w:hAnsi="標楷體" w:hint="eastAsia"/>
          <w:sz w:val="28"/>
        </w:rPr>
        <w:t>上報名</w:t>
      </w:r>
      <w:proofErr w:type="gramEnd"/>
      <w:r>
        <w:rPr>
          <w:rFonts w:eastAsia="標楷體" w:hAnsi="標楷體" w:hint="eastAsia"/>
          <w:sz w:val="28"/>
        </w:rPr>
        <w:t>(</w:t>
      </w:r>
      <w:r>
        <w:rPr>
          <w:rFonts w:eastAsia="標楷體" w:hAnsi="標楷體" w:hint="eastAsia"/>
          <w:sz w:val="28"/>
        </w:rPr>
        <w:t>本校網頁</w:t>
      </w:r>
      <w:hyperlink r:id="rId6" w:history="1">
        <w:r w:rsidRPr="009F70BC">
          <w:rPr>
            <w:rStyle w:val="a8"/>
            <w:rFonts w:eastAsia="標楷體" w:hint="eastAsia"/>
            <w:sz w:val="28"/>
            <w:szCs w:val="28"/>
          </w:rPr>
          <w:t>http://www.tcpa.edu.tw/</w:t>
        </w:r>
      </w:hyperlink>
      <w:r>
        <w:rPr>
          <w:rFonts w:eastAsia="標楷體" w:hint="eastAsia"/>
          <w:sz w:val="28"/>
          <w:szCs w:val="28"/>
        </w:rPr>
        <w:t>推廣教育區</w:t>
      </w:r>
      <w:r>
        <w:rPr>
          <w:rFonts w:eastAsia="標楷體" w:hAnsi="標楷體" w:hint="eastAsia"/>
          <w:sz w:val="28"/>
        </w:rPr>
        <w:t>)</w:t>
      </w:r>
      <w:r>
        <w:rPr>
          <w:rFonts w:eastAsia="標楷體" w:hAnsi="標楷體" w:hint="eastAsia"/>
          <w:sz w:val="28"/>
        </w:rPr>
        <w:t>等方式。</w:t>
      </w:r>
    </w:p>
    <w:p w:rsidR="00032F4E" w:rsidRPr="002727F9" w:rsidRDefault="00032F4E" w:rsidP="00032F4E">
      <w:pPr>
        <w:numPr>
          <w:ilvl w:val="1"/>
          <w:numId w:val="2"/>
        </w:numPr>
        <w:snapToGrid w:val="0"/>
        <w:spacing w:beforeLines="50" w:before="180" w:afterLines="50" w:after="180" w:line="240" w:lineRule="atLeast"/>
        <w:rPr>
          <w:rFonts w:eastAsia="標楷體" w:hAnsi="標楷體" w:hint="eastAsia"/>
          <w:sz w:val="28"/>
          <w:szCs w:val="28"/>
        </w:rPr>
      </w:pPr>
      <w:r w:rsidRPr="002727F9">
        <w:rPr>
          <w:rFonts w:eastAsia="標楷體" w:hint="eastAsia"/>
          <w:sz w:val="28"/>
        </w:rPr>
        <w:t>每一梯次依前列優先原則及報名順序，到</w:t>
      </w:r>
      <w:r w:rsidRPr="002727F9">
        <w:rPr>
          <w:rFonts w:eastAsia="標楷體" w:hint="eastAsia"/>
          <w:sz w:val="28"/>
        </w:rPr>
        <w:t>40</w:t>
      </w:r>
      <w:r w:rsidRPr="002727F9">
        <w:rPr>
          <w:rFonts w:eastAsia="標楷體" w:hint="eastAsia"/>
          <w:sz w:val="28"/>
        </w:rPr>
        <w:t>位額滿為止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每梯次若未達</w:t>
      </w:r>
      <w:r>
        <w:rPr>
          <w:rFonts w:eastAsia="標楷體" w:hint="eastAsia"/>
          <w:sz w:val="28"/>
        </w:rPr>
        <w:t>35</w:t>
      </w:r>
      <w:r>
        <w:rPr>
          <w:rFonts w:eastAsia="標楷體" w:hint="eastAsia"/>
          <w:sz w:val="28"/>
        </w:rPr>
        <w:t>人則不開辦</w:t>
      </w:r>
      <w:r>
        <w:rPr>
          <w:rFonts w:eastAsia="標楷體" w:hint="eastAsia"/>
          <w:sz w:val="28"/>
        </w:rPr>
        <w:t>)</w:t>
      </w:r>
      <w:r w:rsidRPr="002727F9">
        <w:rPr>
          <w:rFonts w:eastAsia="標楷體" w:hint="eastAsia"/>
          <w:sz w:val="28"/>
        </w:rPr>
        <w:t>，</w:t>
      </w:r>
      <w:proofErr w:type="gramStart"/>
      <w:r w:rsidRPr="002727F9">
        <w:rPr>
          <w:rFonts w:eastAsia="標楷體" w:hint="eastAsia"/>
          <w:sz w:val="28"/>
        </w:rPr>
        <w:t>另</w:t>
      </w:r>
      <w:proofErr w:type="gramEnd"/>
      <w:r w:rsidRPr="002727F9">
        <w:rPr>
          <w:rFonts w:eastAsia="標楷體" w:hint="eastAsia"/>
          <w:sz w:val="28"/>
        </w:rPr>
        <w:t>，本校得視報名確認情況，接受報名候補若干位。錄取結果於本校網站公告之。</w:t>
      </w:r>
    </w:p>
    <w:p w:rsidR="00032F4E" w:rsidRPr="00B60594" w:rsidRDefault="00032F4E" w:rsidP="00032F4E">
      <w:pPr>
        <w:numPr>
          <w:ilvl w:val="1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本校將於網站公告錄取名單</w:t>
      </w:r>
      <w:r>
        <w:rPr>
          <w:rFonts w:eastAsia="標楷體" w:hAnsi="標楷體" w:hint="eastAsia"/>
          <w:sz w:val="28"/>
        </w:rPr>
        <w:t>，同時並寄發錄取通知單，及以電子郵件或電話通知。</w:t>
      </w:r>
    </w:p>
    <w:p w:rsidR="00032F4E" w:rsidRDefault="00032F4E" w:rsidP="00032F4E">
      <w:pPr>
        <w:numPr>
          <w:ilvl w:val="1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sz w:val="28"/>
        </w:rPr>
      </w:pPr>
      <w:r>
        <w:rPr>
          <w:rFonts w:eastAsia="標楷體" w:hAnsi="標楷體" w:hint="eastAsia"/>
          <w:sz w:val="28"/>
        </w:rPr>
        <w:t>繳費方式：於活動報到時現場繳交。</w:t>
      </w:r>
    </w:p>
    <w:p w:rsidR="00032F4E" w:rsidRPr="00F711A5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b/>
          <w:sz w:val="28"/>
        </w:rPr>
      </w:pPr>
      <w:r w:rsidRPr="00F711A5">
        <w:rPr>
          <w:rFonts w:eastAsia="標楷體" w:hint="eastAsia"/>
          <w:b/>
          <w:sz w:val="28"/>
        </w:rPr>
        <w:t>報名費用：</w:t>
      </w:r>
      <w:r w:rsidRPr="00277014">
        <w:rPr>
          <w:rFonts w:eastAsia="標楷體" w:hint="eastAsia"/>
          <w:b/>
          <w:color w:val="FF0000"/>
          <w:sz w:val="28"/>
        </w:rPr>
        <w:t>每人每梯次新台幣</w:t>
      </w:r>
      <w:r>
        <w:rPr>
          <w:rFonts w:eastAsia="標楷體" w:hint="eastAsia"/>
          <w:b/>
          <w:color w:val="FF0000"/>
          <w:sz w:val="28"/>
        </w:rPr>
        <w:t>7</w:t>
      </w:r>
      <w:r w:rsidRPr="00277014">
        <w:rPr>
          <w:rFonts w:eastAsia="標楷體" w:hint="eastAsia"/>
          <w:b/>
          <w:color w:val="FF0000"/>
          <w:sz w:val="28"/>
          <w:szCs w:val="28"/>
        </w:rPr>
        <w:t>00</w:t>
      </w:r>
      <w:r w:rsidRPr="00277014">
        <w:rPr>
          <w:rFonts w:eastAsia="標楷體" w:hAnsi="標楷體" w:hint="eastAsia"/>
          <w:b/>
          <w:color w:val="FF0000"/>
          <w:sz w:val="28"/>
        </w:rPr>
        <w:t>元。</w:t>
      </w:r>
    </w:p>
    <w:p w:rsidR="00032F4E" w:rsidRPr="000A0CD6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b/>
          <w:sz w:val="28"/>
        </w:rPr>
      </w:pPr>
      <w:r w:rsidRPr="000A0CD6">
        <w:rPr>
          <w:rFonts w:eastAsia="標楷體" w:hAnsi="標楷體" w:hint="eastAsia"/>
          <w:b/>
          <w:sz w:val="28"/>
        </w:rPr>
        <w:t>全程參與者發給</w:t>
      </w:r>
      <w:r w:rsidRPr="000A0CD6">
        <w:rPr>
          <w:rFonts w:eastAsia="標楷體" w:hAnsi="標楷體" w:hint="eastAsia"/>
          <w:b/>
          <w:sz w:val="28"/>
        </w:rPr>
        <w:t>8</w:t>
      </w:r>
      <w:r w:rsidRPr="000A0CD6">
        <w:rPr>
          <w:rFonts w:eastAsia="標楷體" w:hAnsi="標楷體" w:hint="eastAsia"/>
          <w:b/>
          <w:sz w:val="28"/>
        </w:rPr>
        <w:t>小時研習時數證明。</w:t>
      </w:r>
    </w:p>
    <w:p w:rsidR="00032F4E" w:rsidRPr="00F711A5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460" w:lineRule="exact"/>
        <w:rPr>
          <w:rFonts w:eastAsia="標楷體" w:hAnsi="標楷體" w:hint="eastAsia"/>
          <w:b/>
          <w:sz w:val="28"/>
          <w:szCs w:val="28"/>
        </w:rPr>
      </w:pPr>
      <w:r w:rsidRPr="00F711A5">
        <w:rPr>
          <w:rFonts w:eastAsia="標楷體" w:hAnsi="標楷體" w:hint="eastAsia"/>
          <w:b/>
          <w:sz w:val="28"/>
          <w:szCs w:val="28"/>
        </w:rPr>
        <w:t>課程內容：</w:t>
      </w:r>
    </w:p>
    <w:p w:rsidR="00032F4E" w:rsidRPr="007B084A" w:rsidRDefault="00032F4E" w:rsidP="00032F4E">
      <w:pPr>
        <w:pStyle w:val="a9"/>
        <w:numPr>
          <w:ilvl w:val="1"/>
          <w:numId w:val="2"/>
        </w:numPr>
        <w:spacing w:line="420" w:lineRule="exact"/>
        <w:ind w:leftChars="0" w:left="964" w:hanging="482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認識傳統戲曲之美：</w:t>
      </w:r>
      <w:r>
        <w:rPr>
          <w:rFonts w:ascii="標楷體" w:eastAsia="標楷體" w:hAnsi="標楷體" w:hint="eastAsia"/>
          <w:sz w:val="28"/>
          <w:szCs w:val="28"/>
        </w:rPr>
        <w:t>《認識京劇》影片欣賞，京劇文物館參觀。</w:t>
      </w:r>
    </w:p>
    <w:p w:rsidR="00032F4E" w:rsidRPr="007B084A" w:rsidRDefault="00032F4E" w:rsidP="00032F4E">
      <w:pPr>
        <w:pStyle w:val="a9"/>
        <w:numPr>
          <w:ilvl w:val="1"/>
          <w:numId w:val="2"/>
        </w:numPr>
        <w:spacing w:line="420" w:lineRule="exact"/>
        <w:ind w:leftChars="0" w:left="964" w:hanging="482"/>
        <w:rPr>
          <w:rFonts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旦</w:t>
      </w:r>
      <w:proofErr w:type="gramEnd"/>
      <w:r>
        <w:rPr>
          <w:rFonts w:ascii="標楷體" w:eastAsia="標楷體" w:hAnsi="標楷體" w:hint="eastAsia"/>
          <w:sz w:val="28"/>
          <w:szCs w:val="28"/>
        </w:rPr>
        <w:t>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丑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、彩繪勾勒：京劇臉譜介紹及實作體驗。</w:t>
      </w:r>
    </w:p>
    <w:p w:rsidR="00032F4E" w:rsidRPr="007B084A" w:rsidRDefault="00032F4E" w:rsidP="00032F4E">
      <w:pPr>
        <w:pStyle w:val="a9"/>
        <w:numPr>
          <w:ilvl w:val="1"/>
          <w:numId w:val="2"/>
        </w:numPr>
        <w:spacing w:line="420" w:lineRule="exact"/>
        <w:ind w:leftChars="0" w:left="964" w:hanging="482"/>
        <w:rPr>
          <w:rFonts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一板一眼，文武場面：京劇音樂介紹及操作體驗。</w:t>
      </w:r>
    </w:p>
    <w:p w:rsidR="00032F4E" w:rsidRPr="007B084A" w:rsidRDefault="00032F4E" w:rsidP="00032F4E">
      <w:pPr>
        <w:pStyle w:val="a9"/>
        <w:numPr>
          <w:ilvl w:val="1"/>
          <w:numId w:val="2"/>
        </w:numPr>
        <w:spacing w:line="420" w:lineRule="exact"/>
        <w:ind w:leftChars="0" w:left="964" w:hanging="482"/>
        <w:rPr>
          <w:rFonts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手眼身步法：京劇基本身段介紹及體驗</w:t>
      </w:r>
    </w:p>
    <w:p w:rsidR="00032F4E" w:rsidRDefault="00032F4E" w:rsidP="00032F4E">
      <w:pPr>
        <w:pStyle w:val="a9"/>
        <w:numPr>
          <w:ilvl w:val="1"/>
          <w:numId w:val="2"/>
        </w:numPr>
        <w:spacing w:line="420" w:lineRule="exact"/>
        <w:ind w:leftChars="0" w:left="964" w:hanging="482"/>
        <w:rPr>
          <w:rFonts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欣賞傳統戲曲之美：京劇經典作品演出欣賞(『復興劇場』)。</w:t>
      </w:r>
    </w:p>
    <w:p w:rsidR="00032F4E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Ansi="標楷體" w:hint="eastAsia"/>
          <w:b/>
          <w:sz w:val="28"/>
          <w:szCs w:val="28"/>
        </w:rPr>
      </w:pPr>
      <w:r w:rsidRPr="00F711A5">
        <w:rPr>
          <w:rFonts w:eastAsia="標楷體" w:hAnsi="標楷體" w:hint="eastAsia"/>
          <w:b/>
          <w:sz w:val="28"/>
          <w:szCs w:val="28"/>
        </w:rPr>
        <w:t>工作坊上課時間表：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551"/>
        <w:gridCol w:w="2410"/>
        <w:gridCol w:w="3686"/>
      </w:tblGrid>
      <w:tr w:rsidR="00032F4E" w:rsidRPr="00236A7D" w:rsidTr="00576D13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b/>
                <w:sz w:val="22"/>
                <w:szCs w:val="22"/>
              </w:rPr>
              <w:t>課程名稱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b/>
                <w:sz w:val="22"/>
                <w:szCs w:val="22"/>
              </w:rPr>
              <w:t>授課團隊/講師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b/>
                <w:sz w:val="22"/>
                <w:szCs w:val="22"/>
              </w:rPr>
              <w:t>課程內容</w:t>
            </w:r>
          </w:p>
        </w:tc>
      </w:tr>
      <w:tr w:rsidR="00032F4E" w:rsidRPr="00236A7D" w:rsidTr="00576D13">
        <w:trPr>
          <w:cantSplit/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0830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0850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報到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報到</w:t>
            </w:r>
          </w:p>
        </w:tc>
      </w:tr>
      <w:tr w:rsidR="00032F4E" w:rsidRPr="00236A7D" w:rsidTr="00576D13">
        <w:trPr>
          <w:cantSplit/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0900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0950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eastAsia="標楷體" w:hAnsi="標楷體" w:hint="eastAsia"/>
                <w:sz w:val="22"/>
                <w:szCs w:val="22"/>
              </w:rPr>
              <w:t>認識傳統戲曲之美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</w:t>
            </w:r>
          </w:p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(中正堂)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戲曲學院簡介</w:t>
            </w:r>
          </w:p>
          <w:p w:rsidR="00032F4E" w:rsidRPr="00236A7D" w:rsidRDefault="00032F4E" w:rsidP="00576D13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《認識京劇》影片欣賞</w:t>
            </w:r>
          </w:p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京劇文物館參觀</w:t>
            </w:r>
          </w:p>
        </w:tc>
      </w:tr>
      <w:tr w:rsidR="00032F4E" w:rsidRPr="00236A7D" w:rsidTr="00576D13">
        <w:trPr>
          <w:cantSplit/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0950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休息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休息</w:t>
            </w:r>
          </w:p>
        </w:tc>
      </w:tr>
      <w:tr w:rsidR="00032F4E" w:rsidRPr="00236A7D" w:rsidTr="00576D13">
        <w:trPr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1000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生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旦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淨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丑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、彩繪勾勒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進修推廣組/</w:t>
            </w:r>
          </w:p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京劇團</w:t>
            </w:r>
          </w:p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中興堂地下室</w:t>
            </w: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京劇臉譜介紹及實作體驗</w:t>
            </w:r>
          </w:p>
        </w:tc>
      </w:tr>
      <w:tr w:rsidR="00032F4E" w:rsidRPr="00236A7D" w:rsidTr="00576D13">
        <w:trPr>
          <w:cantSplit/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1050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休息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休息</w:t>
            </w:r>
          </w:p>
        </w:tc>
      </w:tr>
      <w:tr w:rsidR="00032F4E" w:rsidRPr="00236A7D" w:rsidTr="00576D13">
        <w:trPr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1100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一板一眼，文武場面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進修推廣組/</w:t>
            </w:r>
          </w:p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京劇團</w:t>
            </w:r>
          </w:p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中興堂地下室</w:t>
            </w: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京劇音樂介紹及操作體驗</w:t>
            </w:r>
          </w:p>
        </w:tc>
      </w:tr>
      <w:tr w:rsidR="00032F4E" w:rsidRPr="00236A7D" w:rsidTr="00576D13">
        <w:trPr>
          <w:cantSplit/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1200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用餐時間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</w:t>
            </w:r>
          </w:p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容妝教室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用餐</w:t>
            </w:r>
          </w:p>
        </w:tc>
      </w:tr>
      <w:tr w:rsidR="00032F4E" w:rsidRPr="00236A7D" w:rsidTr="00576D13">
        <w:trPr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1300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手眼身步法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進修推廣組/</w:t>
            </w:r>
          </w:p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京劇團</w:t>
            </w:r>
          </w:p>
          <w:p w:rsidR="00032F4E" w:rsidRPr="00236A7D" w:rsidRDefault="00032F4E" w:rsidP="00576D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(行政大樓一樓)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京劇基本身段介紹及體驗</w:t>
            </w:r>
          </w:p>
        </w:tc>
      </w:tr>
      <w:tr w:rsidR="00032F4E" w:rsidRPr="00236A7D" w:rsidTr="00576D13">
        <w:trPr>
          <w:cantSplit/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1350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休息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休息</w:t>
            </w:r>
          </w:p>
        </w:tc>
      </w:tr>
      <w:tr w:rsidR="00032F4E" w:rsidRPr="00236A7D" w:rsidTr="00576D13">
        <w:trPr>
          <w:cantSplit/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1400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欣賞傳統戲曲之美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京劇團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B04A48" w:rsidRDefault="00032F4E" w:rsidP="00576D1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41C1E">
              <w:rPr>
                <w:rFonts w:ascii="標楷體" w:eastAsia="標楷體" w:hAnsi="標楷體" w:hint="eastAsia"/>
                <w:sz w:val="20"/>
                <w:szCs w:val="20"/>
              </w:rPr>
              <w:t xml:space="preserve"> 京劇經典作品演出欣賞(『復興劇場』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32F4E" w:rsidRPr="00236A7D" w:rsidTr="00576D13">
        <w:trPr>
          <w:cantSplit/>
          <w:trHeight w:val="1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17:00</w:t>
            </w:r>
            <w:proofErr w:type="gramStart"/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賦歸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>進修推廣組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合影留念</w:t>
            </w:r>
          </w:p>
          <w:p w:rsidR="00032F4E" w:rsidRPr="00236A7D" w:rsidRDefault="00032F4E" w:rsidP="00576D13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核發研習時數</w:t>
            </w:r>
          </w:p>
          <w:p w:rsidR="00032F4E" w:rsidRPr="00236A7D" w:rsidRDefault="00032F4E" w:rsidP="00576D13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36A7D">
              <w:rPr>
                <w:rFonts w:ascii="標楷體" w:eastAsia="標楷體" w:hAnsi="標楷體" w:hint="eastAsia"/>
                <w:sz w:val="22"/>
                <w:szCs w:val="22"/>
              </w:rPr>
              <w:t xml:space="preserve"> 賦歸</w:t>
            </w:r>
          </w:p>
        </w:tc>
      </w:tr>
    </w:tbl>
    <w:p w:rsidR="00032F4E" w:rsidRPr="00E04B52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Ansi="標楷體" w:hint="eastAsia"/>
          <w:b/>
          <w:sz w:val="28"/>
          <w:szCs w:val="28"/>
        </w:rPr>
      </w:pPr>
      <w:r w:rsidRPr="00E04B52">
        <w:rPr>
          <w:rFonts w:eastAsia="標楷體" w:hAnsi="標楷體" w:hint="eastAsia"/>
          <w:b/>
          <w:sz w:val="28"/>
          <w:szCs w:val="28"/>
        </w:rPr>
        <w:t>授課師資</w:t>
      </w:r>
    </w:p>
    <w:p w:rsidR="00032F4E" w:rsidRDefault="00032F4E" w:rsidP="00032F4E">
      <w:pPr>
        <w:snapToGrid w:val="0"/>
        <w:spacing w:beforeLines="50" w:before="180" w:afterLines="50" w:after="180" w:line="240" w:lineRule="atLeast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/>
          <w:sz w:val="28"/>
          <w:szCs w:val="28"/>
        </w:rPr>
        <w:tab/>
      </w:r>
      <w:r>
        <w:rPr>
          <w:rFonts w:eastAsia="標楷體" w:hAnsi="標楷體" w:hint="eastAsia"/>
          <w:sz w:val="28"/>
          <w:szCs w:val="28"/>
        </w:rPr>
        <w:t>國立臺灣戲曲學院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京劇團</w:t>
      </w:r>
    </w:p>
    <w:p w:rsidR="00032F4E" w:rsidRDefault="00032F4E" w:rsidP="00032F4E">
      <w:pPr>
        <w:numPr>
          <w:ilvl w:val="0"/>
          <w:numId w:val="2"/>
        </w:numPr>
        <w:snapToGrid w:val="0"/>
        <w:spacing w:beforeLines="50" w:before="180" w:afterLines="50" w:after="180" w:line="240" w:lineRule="atLeast"/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sz w:val="28"/>
        </w:rPr>
        <w:t>計畫成效</w:t>
      </w:r>
    </w:p>
    <w:p w:rsidR="00032F4E" w:rsidRDefault="00032F4E" w:rsidP="00032F4E">
      <w:pPr>
        <w:snapToGrid w:val="0"/>
        <w:spacing w:beforeLines="50" w:before="180" w:afterLines="50" w:after="180" w:line="240" w:lineRule="exact"/>
        <w:ind w:leftChars="232" w:left="1117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參與工作坊活動之學員，透過體驗學系，對傳統戲曲有更深入的認識，並能引發其繼續學習欣賞的興趣，而能成為戲曲藝術的種子師資，在各級中小學校園，及各社會領域中，扮演紮根、推廣、傳承的角色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32F4E" w:rsidRDefault="00032F4E" w:rsidP="00032F4E">
      <w:pPr>
        <w:snapToGrid w:val="0"/>
        <w:spacing w:beforeLines="50" w:before="180" w:afterLines="50" w:after="180" w:line="240" w:lineRule="exact"/>
        <w:ind w:leftChars="232" w:left="1117" w:hangingChars="200" w:hanging="560"/>
        <w:rPr>
          <w:rFonts w:eastAsia="標楷體" w:hint="eastAsia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(二)全程參與工作坊之公教人員，將發給8小時的研習證明</w:t>
      </w:r>
      <w:r>
        <w:rPr>
          <w:rFonts w:eastAsia="標楷體" w:hint="eastAsia"/>
          <w:sz w:val="28"/>
        </w:rPr>
        <w:t>。</w:t>
      </w:r>
    </w:p>
    <w:p w:rsidR="00032F4E" w:rsidRDefault="00032F4E" w:rsidP="00032F4E">
      <w:pPr>
        <w:snapToGrid w:val="0"/>
        <w:spacing w:beforeLines="50" w:before="180" w:afterLines="50" w:after="180" w:line="240" w:lineRule="exact"/>
        <w:ind w:left="1120" w:hangingChars="400" w:hanging="112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未來本校辦理相關推廣傳習活動，工作坊表現優異學員得優先錄取。</w:t>
      </w:r>
    </w:p>
    <w:p w:rsidR="00032F4E" w:rsidRDefault="00032F4E" w:rsidP="00032F4E">
      <w:pPr>
        <w:snapToGrid w:val="0"/>
        <w:spacing w:beforeLines="50" w:before="180" w:afterLines="50" w:after="180" w:line="240" w:lineRule="exact"/>
        <w:ind w:left="1120" w:hangingChars="400" w:hanging="1120"/>
        <w:rPr>
          <w:rFonts w:eastAsia="標楷體" w:hint="eastAsia"/>
          <w:sz w:val="28"/>
        </w:rPr>
      </w:pPr>
    </w:p>
    <w:p w:rsidR="00032F4E" w:rsidRDefault="00032F4E" w:rsidP="00032F4E">
      <w:pPr>
        <w:snapToGrid w:val="0"/>
        <w:spacing w:beforeLines="50" w:before="180" w:afterLines="50" w:after="180" w:line="240" w:lineRule="exact"/>
        <w:ind w:left="1120" w:hangingChars="400" w:hanging="1120"/>
        <w:rPr>
          <w:rFonts w:eastAsia="標楷體" w:hint="eastAsia"/>
          <w:sz w:val="28"/>
        </w:rPr>
      </w:pPr>
    </w:p>
    <w:p w:rsidR="00032F4E" w:rsidRDefault="00032F4E" w:rsidP="00032F4E">
      <w:pPr>
        <w:snapToGrid w:val="0"/>
        <w:spacing w:beforeLines="50" w:before="180" w:afterLines="50" w:after="180" w:line="240" w:lineRule="exact"/>
        <w:ind w:left="1120" w:hangingChars="400" w:hanging="1120"/>
        <w:rPr>
          <w:rFonts w:eastAsia="標楷體" w:hint="eastAsia"/>
          <w:sz w:val="28"/>
        </w:rPr>
      </w:pPr>
    </w:p>
    <w:p w:rsidR="00032F4E" w:rsidRDefault="00032F4E" w:rsidP="00032F4E">
      <w:pPr>
        <w:snapToGrid w:val="0"/>
        <w:spacing w:beforeLines="50" w:before="180" w:afterLines="50" w:after="180" w:line="240" w:lineRule="exact"/>
        <w:ind w:left="1120" w:hangingChars="400" w:hanging="1120"/>
        <w:rPr>
          <w:rFonts w:eastAsia="標楷體" w:hint="eastAsia"/>
          <w:sz w:val="28"/>
        </w:rPr>
      </w:pPr>
    </w:p>
    <w:p w:rsidR="00032F4E" w:rsidRDefault="00032F4E" w:rsidP="00032F4E">
      <w:pPr>
        <w:rPr>
          <w:rFonts w:hint="eastAsia"/>
        </w:rPr>
      </w:pPr>
    </w:p>
    <w:p w:rsidR="00032F4E" w:rsidRDefault="00032F4E" w:rsidP="00032F4E">
      <w:pPr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899795" cy="327025"/>
                <wp:effectExtent l="0" t="0" r="0" b="6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F4E" w:rsidRDefault="00032F4E" w:rsidP="00032F4E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18pt;width:7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" filled="f" stroked="f">
                <v:textbox>
                  <w:txbxContent>
                    <w:p w:rsidR="00032F4E" w:rsidRDefault="00032F4E" w:rsidP="00032F4E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2"/>
          <w:szCs w:val="32"/>
        </w:rPr>
        <w:t>國立臺灣戲曲學院</w:t>
      </w:r>
    </w:p>
    <w:p w:rsidR="00032F4E" w:rsidRDefault="00032F4E" w:rsidP="00032F4E">
      <w:pPr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eastAsia="標楷體" w:hAnsi="標楷體" w:hint="eastAsia"/>
          <w:b/>
          <w:sz w:val="36"/>
          <w:szCs w:val="36"/>
        </w:rPr>
        <w:t>104</w:t>
      </w:r>
      <w:r>
        <w:rPr>
          <w:rFonts w:eastAsia="標楷體" w:hAnsi="標楷體" w:hint="eastAsia"/>
          <w:b/>
          <w:sz w:val="36"/>
          <w:szCs w:val="36"/>
        </w:rPr>
        <w:t>年傳統戲曲研習教師工作坊</w:t>
      </w:r>
    </w:p>
    <w:p w:rsidR="00032F4E" w:rsidRDefault="00032F4E" w:rsidP="00032F4E">
      <w:pPr>
        <w:pStyle w:val="a6"/>
        <w:spacing w:line="360" w:lineRule="auto"/>
        <w:ind w:left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報 名 表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3282"/>
        <w:gridCol w:w="1275"/>
        <w:gridCol w:w="3363"/>
      </w:tblGrid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82" w:type="dxa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363" w:type="dxa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男    □ 女</w:t>
            </w:r>
          </w:p>
        </w:tc>
      </w:tr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7920" w:type="dxa"/>
            <w:gridSpan w:val="3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      年       月       日</w:t>
            </w:r>
          </w:p>
        </w:tc>
      </w:tr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7920" w:type="dxa"/>
            <w:gridSpan w:val="3"/>
          </w:tcPr>
          <w:p w:rsidR="00032F4E" w:rsidRPr="00FE11D5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E11D5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E11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E11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E11D5">
              <w:rPr>
                <w:rFonts w:ascii="標楷體" w:eastAsia="標楷體" w:hAnsi="標楷體"/>
                <w:sz w:val="28"/>
                <w:szCs w:val="28"/>
              </w:rPr>
              <w:t>梯次</w:t>
            </w:r>
          </w:p>
        </w:tc>
      </w:tr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920" w:type="dxa"/>
            <w:gridSpan w:val="3"/>
          </w:tcPr>
          <w:p w:rsidR="00032F4E" w:rsidRDefault="00032F4E" w:rsidP="00576D13">
            <w:pPr>
              <w:snapToGrid w:val="0"/>
              <w:spacing w:line="4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(辦理保險之用)</w:t>
            </w:r>
          </w:p>
        </w:tc>
      </w:tr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282" w:type="dxa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(公司)</w:t>
            </w:r>
          </w:p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(住家)</w:t>
            </w:r>
          </w:p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275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63" w:type="dxa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研習證明</w:t>
            </w:r>
          </w:p>
        </w:tc>
        <w:tc>
          <w:tcPr>
            <w:tcW w:w="3282" w:type="dxa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275" w:type="dxa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膳食</w:t>
            </w:r>
          </w:p>
        </w:tc>
        <w:tc>
          <w:tcPr>
            <w:tcW w:w="3363" w:type="dxa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□素</w:t>
            </w:r>
          </w:p>
        </w:tc>
      </w:tr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920" w:type="dxa"/>
            <w:gridSpan w:val="3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7920" w:type="dxa"/>
            <w:gridSpan w:val="3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32F4E" w:rsidTr="00576D13"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7920" w:type="dxa"/>
            <w:gridSpan w:val="3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32F4E" w:rsidTr="00576D13">
        <w:trPr>
          <w:trHeight w:val="2969"/>
        </w:trPr>
        <w:tc>
          <w:tcPr>
            <w:tcW w:w="1788" w:type="dxa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(與本次研習相關經歷，含其他研習活動)</w:t>
            </w:r>
          </w:p>
        </w:tc>
        <w:tc>
          <w:tcPr>
            <w:tcW w:w="7920" w:type="dxa"/>
            <w:gridSpan w:val="3"/>
          </w:tcPr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032F4E" w:rsidTr="00576D13">
        <w:trPr>
          <w:trHeight w:val="1106"/>
        </w:trPr>
        <w:tc>
          <w:tcPr>
            <w:tcW w:w="1788" w:type="dxa"/>
            <w:vAlign w:val="center"/>
          </w:tcPr>
          <w:p w:rsidR="00032F4E" w:rsidRDefault="00032F4E" w:rsidP="00576D13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920" w:type="dxa"/>
            <w:gridSpan w:val="3"/>
          </w:tcPr>
          <w:p w:rsidR="00032F4E" w:rsidRDefault="00032F4E" w:rsidP="00032F4E">
            <w:pPr>
              <w:numPr>
                <w:ilvl w:val="0"/>
                <w:numId w:val="3"/>
              </w:numPr>
              <w:snapToGrid w:val="0"/>
              <w:spacing w:line="240" w:lineRule="atLeast"/>
              <w:rPr>
                <w:rFonts w:eastAsia="標楷體" w:hint="eastAsia"/>
                <w:color w:val="FF0000"/>
              </w:rPr>
            </w:pPr>
            <w:r w:rsidRPr="002727F9">
              <w:rPr>
                <w:rFonts w:eastAsia="標楷體" w:hint="eastAsia"/>
                <w:color w:val="FF0000"/>
              </w:rPr>
              <w:t>報名傳真：</w:t>
            </w:r>
            <w:r w:rsidRPr="002727F9">
              <w:rPr>
                <w:rFonts w:eastAsia="標楷體" w:hint="eastAsia"/>
                <w:color w:val="FF0000"/>
              </w:rPr>
              <w:t>02-2792-2114</w:t>
            </w:r>
            <w:r w:rsidRPr="002727F9">
              <w:rPr>
                <w:rFonts w:eastAsia="標楷體" w:hint="eastAsia"/>
                <w:color w:val="FF0000"/>
              </w:rPr>
              <w:t>，報名</w:t>
            </w:r>
            <w:r>
              <w:rPr>
                <w:rFonts w:eastAsia="標楷體" w:hint="eastAsia"/>
                <w:color w:val="FF0000"/>
              </w:rPr>
              <w:t>電子郵件地址</w:t>
            </w:r>
            <w:r w:rsidRPr="002727F9">
              <w:rPr>
                <w:rFonts w:eastAsia="標楷體" w:hint="eastAsia"/>
                <w:color w:val="FF0000"/>
              </w:rPr>
              <w:t>：</w:t>
            </w:r>
            <w:hyperlink r:id="rId7" w:history="1">
              <w:r w:rsidRPr="009F70BC">
                <w:rPr>
                  <w:rStyle w:val="a8"/>
                  <w:rFonts w:eastAsia="標楷體" w:hint="eastAsia"/>
                </w:rPr>
                <w:t>ab6488@tcpa.edu.tw</w:t>
              </w:r>
            </w:hyperlink>
          </w:p>
          <w:p w:rsidR="00032F4E" w:rsidRPr="001F7B68" w:rsidRDefault="00032F4E" w:rsidP="00032F4E">
            <w:pPr>
              <w:numPr>
                <w:ilvl w:val="0"/>
                <w:numId w:val="3"/>
              </w:numPr>
              <w:snapToGrid w:val="0"/>
              <w:spacing w:line="240" w:lineRule="atLeast"/>
              <w:rPr>
                <w:rFonts w:eastAsia="標楷體" w:hint="eastAsia"/>
                <w:color w:val="FF0000"/>
              </w:rPr>
            </w:pPr>
            <w:proofErr w:type="gramStart"/>
            <w:r w:rsidRPr="001F7B68">
              <w:rPr>
                <w:rFonts w:eastAsia="標楷體" w:hint="eastAsia"/>
                <w:color w:val="FF0000"/>
              </w:rPr>
              <w:t>線上報名</w:t>
            </w:r>
            <w:proofErr w:type="gramEnd"/>
            <w:r w:rsidRPr="001F7B68">
              <w:rPr>
                <w:rFonts w:eastAsia="標楷體" w:hint="eastAsia"/>
                <w:color w:val="FF0000"/>
              </w:rPr>
              <w:t>(</w:t>
            </w:r>
            <w:r w:rsidRPr="001F7B68">
              <w:rPr>
                <w:rFonts w:eastAsia="標楷體" w:hint="eastAsia"/>
                <w:color w:val="FF0000"/>
              </w:rPr>
              <w:t>本校網頁</w:t>
            </w:r>
            <w:hyperlink r:id="rId8" w:history="1">
              <w:r w:rsidRPr="001F7B68">
                <w:rPr>
                  <w:rFonts w:hint="eastAsia"/>
                  <w:color w:val="FF0000"/>
                </w:rPr>
                <w:t>http://www.tcpa.edu.tw/</w:t>
              </w:r>
            </w:hyperlink>
            <w:r w:rsidRPr="001F7B68">
              <w:rPr>
                <w:rFonts w:eastAsia="標楷體" w:hint="eastAsia"/>
                <w:color w:val="FF0000"/>
              </w:rPr>
              <w:t>推廣教育區</w:t>
            </w:r>
            <w:r w:rsidRPr="001F7B68">
              <w:rPr>
                <w:rFonts w:eastAsia="標楷體" w:hint="eastAsia"/>
                <w:color w:val="FF0000"/>
              </w:rPr>
              <w:t>)</w:t>
            </w:r>
          </w:p>
          <w:p w:rsidR="00032F4E" w:rsidRDefault="00032F4E" w:rsidP="00576D13">
            <w:pPr>
              <w:snapToGrid w:val="0"/>
              <w:spacing w:line="240" w:lineRule="atLeast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3.</w:t>
            </w:r>
            <w:r>
              <w:rPr>
                <w:rFonts w:eastAsia="標楷體" w:hAnsi="標楷體" w:hint="eastAsia"/>
              </w:rPr>
              <w:t>洽詢專線：國立臺灣戲曲學院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進修推廣組</w:t>
            </w:r>
            <w:r>
              <w:rPr>
                <w:rFonts w:eastAsia="標楷體" w:hint="eastAsia"/>
              </w:rPr>
              <w:t xml:space="preserve"> </w:t>
            </w:r>
          </w:p>
          <w:p w:rsidR="00032F4E" w:rsidRDefault="00032F4E" w:rsidP="00576D13">
            <w:pPr>
              <w:snapToGrid w:val="0"/>
              <w:spacing w:line="240" w:lineRule="atLeast"/>
              <w:ind w:left="2760" w:hangingChars="1150" w:hanging="276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電話：</w:t>
            </w:r>
            <w:r>
              <w:rPr>
                <w:rFonts w:eastAsia="標楷體" w:hint="eastAsia"/>
              </w:rPr>
              <w:t>02-2796-2666</w:t>
            </w:r>
            <w:r>
              <w:rPr>
                <w:rFonts w:eastAsia="標楷體" w:hAnsi="標楷體" w:hint="eastAsia"/>
              </w:rPr>
              <w:t>分機</w:t>
            </w:r>
            <w:r>
              <w:rPr>
                <w:rFonts w:eastAsia="標楷體" w:hAnsi="標楷體" w:hint="eastAsia"/>
              </w:rPr>
              <w:t>1242-1243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常先生、馬小姐</w:t>
            </w:r>
          </w:p>
          <w:p w:rsidR="00032F4E" w:rsidRDefault="00032F4E" w:rsidP="00576D13">
            <w:pPr>
              <w:snapToGrid w:val="0"/>
              <w:spacing w:line="240" w:lineRule="atLeast"/>
              <w:ind w:left="2760" w:hangingChars="1150" w:hanging="276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響應環保，研習當天請自備環保餐具。</w:t>
            </w:r>
          </w:p>
        </w:tc>
      </w:tr>
      <w:tr w:rsidR="00032F4E" w:rsidTr="00576D13">
        <w:tc>
          <w:tcPr>
            <w:tcW w:w="9708" w:type="dxa"/>
            <w:gridSpan w:val="4"/>
            <w:vAlign w:val="center"/>
          </w:tcPr>
          <w:p w:rsidR="00032F4E" w:rsidRPr="002727F9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</w:rPr>
            </w:pPr>
            <w:r w:rsidRPr="002727F9">
              <w:rPr>
                <w:rFonts w:ascii="標楷體" w:eastAsia="標楷體" w:hAnsi="標楷體" w:hint="eastAsia"/>
              </w:rPr>
              <w:t>因應</w:t>
            </w:r>
            <w:r w:rsidRPr="002727F9">
              <w:rPr>
                <w:rFonts w:ascii="標楷體" w:eastAsia="標楷體" w:hAnsi="標楷體" w:hint="eastAsia"/>
                <w:b/>
                <w:u w:val="single"/>
              </w:rPr>
              <w:t>個人資料保護法</w:t>
            </w:r>
            <w:r w:rsidRPr="002727F9">
              <w:rPr>
                <w:rFonts w:ascii="標楷體" w:eastAsia="標楷體" w:hAnsi="標楷體" w:hint="eastAsia"/>
              </w:rPr>
              <w:t>之實施，以上各項個人資料除本次研習活動相關使用外(如學員姓名及性別印製於研習手冊)，</w:t>
            </w:r>
            <w:proofErr w:type="gramStart"/>
            <w:r w:rsidRPr="002727F9">
              <w:rPr>
                <w:rFonts w:ascii="標楷體" w:eastAsia="標楷體" w:hAnsi="標楷體" w:hint="eastAsia"/>
              </w:rPr>
              <w:t>不</w:t>
            </w:r>
            <w:proofErr w:type="gramEnd"/>
            <w:r w:rsidRPr="002727F9">
              <w:rPr>
                <w:rFonts w:ascii="標楷體" w:eastAsia="標楷體" w:hAnsi="標楷體" w:hint="eastAsia"/>
              </w:rPr>
              <w:t>另作他用。</w:t>
            </w:r>
          </w:p>
          <w:p w:rsidR="00032F4E" w:rsidRDefault="00032F4E" w:rsidP="00576D13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727F9">
              <w:rPr>
                <w:rFonts w:ascii="標楷體" w:eastAsia="標楷體" w:hAnsi="標楷體" w:hint="eastAsia"/>
              </w:rPr>
              <w:t>另</w:t>
            </w:r>
            <w:proofErr w:type="gramEnd"/>
            <w:r w:rsidRPr="002727F9">
              <w:rPr>
                <w:rFonts w:ascii="標楷體" w:eastAsia="標楷體" w:hAnsi="標楷體" w:hint="eastAsia"/>
              </w:rPr>
              <w:t xml:space="preserve">，請問是否同意本校寄送演出推廣活動訊息？ □是  </w:t>
            </w:r>
            <w:proofErr w:type="gramStart"/>
            <w:r w:rsidRPr="002727F9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</w:tbl>
    <w:p w:rsidR="00032F4E" w:rsidRDefault="00032F4E" w:rsidP="00032F4E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032F4E" w:rsidRDefault="00032F4E" w:rsidP="00032F4E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</w:p>
    <w:sectPr w:rsidR="00032F4E" w:rsidSect="00B8798E">
      <w:footerReference w:type="even" r:id="rId9"/>
      <w:footerReference w:type="default" r:id="rId10"/>
      <w:pgSz w:w="11906" w:h="16838"/>
      <w:pgMar w:top="1134" w:right="1134" w:bottom="1134" w:left="1134" w:header="851" w:footer="586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B1" w:rsidRDefault="008942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AB1" w:rsidRDefault="008942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B1" w:rsidRDefault="008942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F7AB1" w:rsidRDefault="00894293" w:rsidP="00C93D4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282F"/>
    <w:multiLevelType w:val="hybridMultilevel"/>
    <w:tmpl w:val="0750F9BC"/>
    <w:lvl w:ilvl="0" w:tplc="521215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BD630C"/>
    <w:multiLevelType w:val="hybridMultilevel"/>
    <w:tmpl w:val="19CCEBCA"/>
    <w:lvl w:ilvl="0" w:tplc="3C22411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7804D18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8E25B8"/>
    <w:multiLevelType w:val="hybridMultilevel"/>
    <w:tmpl w:val="241EE100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AB6313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FFFFFFFF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84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4E"/>
    <w:rsid w:val="00032F4E"/>
    <w:rsid w:val="004960B4"/>
    <w:rsid w:val="008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032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032F4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032F4E"/>
  </w:style>
  <w:style w:type="paragraph" w:styleId="a6">
    <w:name w:val="Body Text Indent"/>
    <w:basedOn w:val="a"/>
    <w:link w:val="a7"/>
    <w:semiHidden/>
    <w:rsid w:val="00032F4E"/>
    <w:pPr>
      <w:ind w:left="480"/>
    </w:pPr>
    <w:rPr>
      <w:rFonts w:ascii="標楷體" w:eastAsia="標楷體" w:hint="eastAsia"/>
      <w:sz w:val="28"/>
    </w:rPr>
  </w:style>
  <w:style w:type="character" w:customStyle="1" w:styleId="a7">
    <w:name w:val="本文縮排 字元"/>
    <w:basedOn w:val="a0"/>
    <w:link w:val="a6"/>
    <w:semiHidden/>
    <w:rsid w:val="00032F4E"/>
    <w:rPr>
      <w:rFonts w:ascii="標楷體" w:eastAsia="標楷體" w:hAnsi="Times New Roman" w:cs="Times New Roman"/>
      <w:sz w:val="28"/>
      <w:szCs w:val="24"/>
    </w:rPr>
  </w:style>
  <w:style w:type="character" w:styleId="a8">
    <w:name w:val="Hyperlink"/>
    <w:semiHidden/>
    <w:rsid w:val="00032F4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32F4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032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032F4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032F4E"/>
  </w:style>
  <w:style w:type="paragraph" w:styleId="a6">
    <w:name w:val="Body Text Indent"/>
    <w:basedOn w:val="a"/>
    <w:link w:val="a7"/>
    <w:semiHidden/>
    <w:rsid w:val="00032F4E"/>
    <w:pPr>
      <w:ind w:left="480"/>
    </w:pPr>
    <w:rPr>
      <w:rFonts w:ascii="標楷體" w:eastAsia="標楷體" w:hint="eastAsia"/>
      <w:sz w:val="28"/>
    </w:rPr>
  </w:style>
  <w:style w:type="character" w:customStyle="1" w:styleId="a7">
    <w:name w:val="本文縮排 字元"/>
    <w:basedOn w:val="a0"/>
    <w:link w:val="a6"/>
    <w:semiHidden/>
    <w:rsid w:val="00032F4E"/>
    <w:rPr>
      <w:rFonts w:ascii="標楷體" w:eastAsia="標楷體" w:hAnsi="Times New Roman" w:cs="Times New Roman"/>
      <w:sz w:val="28"/>
      <w:szCs w:val="24"/>
    </w:rPr>
  </w:style>
  <w:style w:type="character" w:styleId="a8">
    <w:name w:val="Hyperlink"/>
    <w:semiHidden/>
    <w:rsid w:val="00032F4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32F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a.edu.t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b6488@tcpa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pa.edu.tw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20140110.01</cp:lastModifiedBy>
  <cp:revision>2</cp:revision>
  <dcterms:created xsi:type="dcterms:W3CDTF">2014-12-24T08:15:00Z</dcterms:created>
  <dcterms:modified xsi:type="dcterms:W3CDTF">2014-12-24T08:16:00Z</dcterms:modified>
</cp:coreProperties>
</file>